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A69" w:rsidRPr="003C0FAB" w:rsidRDefault="00A74A69" w:rsidP="00A74A69">
      <w:pPr>
        <w:spacing w:after="120" w:line="240" w:lineRule="auto"/>
        <w:ind w:left="567" w:right="360"/>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w:t>
      </w:r>
    </w:p>
    <w:p w:rsidR="00A74A69" w:rsidRPr="003C0FAB" w:rsidRDefault="00A74A69" w:rsidP="00A74A69">
      <w:pPr>
        <w:spacing w:before="240" w:after="240" w:line="240" w:lineRule="auto"/>
        <w:ind w:left="567"/>
        <w:jc w:val="center"/>
        <w:rPr>
          <w:rFonts w:ascii="Times New Roman" w:eastAsia="Times New Roman" w:hAnsi="Times New Roman" w:cs="Times New Roman"/>
          <w:sz w:val="24"/>
          <w:szCs w:val="24"/>
        </w:rPr>
      </w:pPr>
      <w:bookmarkStart w:id="0" w:name="_Toc41823817"/>
      <w:bookmarkStart w:id="1" w:name="_Toc41877028"/>
      <w:bookmarkEnd w:id="0"/>
      <w:r w:rsidRPr="003C0FAB">
        <w:rPr>
          <w:rFonts w:ascii="Times New Roman" w:eastAsia="Times New Roman" w:hAnsi="Times New Roman" w:cs="Times New Roman"/>
          <w:b/>
          <w:bCs/>
          <w:sz w:val="24"/>
          <w:szCs w:val="24"/>
        </w:rPr>
        <w:t>VOLUMUL 1</w:t>
      </w:r>
      <w:bookmarkEnd w:id="1"/>
    </w:p>
    <w:p w:rsidR="00A74A69" w:rsidRPr="003C0FAB" w:rsidRDefault="00A74A69" w:rsidP="00A74A69">
      <w:pPr>
        <w:spacing w:before="240" w:after="240" w:line="240" w:lineRule="auto"/>
        <w:ind w:left="567"/>
        <w:jc w:val="center"/>
        <w:rPr>
          <w:rFonts w:ascii="Times New Roman" w:eastAsia="Times New Roman" w:hAnsi="Times New Roman" w:cs="Times New Roman"/>
          <w:sz w:val="24"/>
          <w:szCs w:val="24"/>
        </w:rPr>
      </w:pPr>
      <w:bookmarkStart w:id="2" w:name="_Toc41823818"/>
      <w:bookmarkStart w:id="3" w:name="_Toc41877029"/>
      <w:bookmarkEnd w:id="2"/>
      <w:r w:rsidRPr="003C0FAB">
        <w:rPr>
          <w:rFonts w:ascii="Times New Roman" w:eastAsia="Times New Roman" w:hAnsi="Times New Roman" w:cs="Times New Roman"/>
          <w:b/>
          <w:bCs/>
          <w:sz w:val="24"/>
          <w:szCs w:val="24"/>
        </w:rPr>
        <w:t xml:space="preserve">SECȚIUNEA 1: </w:t>
      </w:r>
      <w:bookmarkStart w:id="4" w:name="_Toc41823819"/>
      <w:bookmarkEnd w:id="3"/>
      <w:r w:rsidRPr="003C0FAB">
        <w:rPr>
          <w:rFonts w:ascii="Times New Roman" w:eastAsia="Times New Roman" w:hAnsi="Times New Roman" w:cs="Times New Roman"/>
          <w:b/>
          <w:bCs/>
          <w:sz w:val="24"/>
          <w:szCs w:val="24"/>
        </w:rPr>
        <w:t xml:space="preserve">INSTRUCȚIUNI PENTRU </w:t>
      </w:r>
      <w:bookmarkEnd w:id="4"/>
      <w:r w:rsidR="00882D28" w:rsidRPr="003C0FAB">
        <w:rPr>
          <w:rFonts w:ascii="Times New Roman" w:eastAsia="Times New Roman" w:hAnsi="Times New Roman" w:cs="Times New Roman"/>
          <w:b/>
          <w:bCs/>
          <w:sz w:val="24"/>
          <w:szCs w:val="24"/>
        </w:rPr>
        <w:t>OFERTANȚI</w:t>
      </w:r>
    </w:p>
    <w:p w:rsidR="00A74A69" w:rsidRPr="003C0FAB" w:rsidRDefault="00A74A69" w:rsidP="00A74A69">
      <w:pPr>
        <w:spacing w:after="120" w:line="240" w:lineRule="auto"/>
        <w:ind w:left="567"/>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br w:type="page"/>
      </w:r>
    </w:p>
    <w:p w:rsidR="00A74A69" w:rsidRPr="003C0FAB" w:rsidRDefault="00A74A69" w:rsidP="00A74A69">
      <w:pPr>
        <w:spacing w:after="120" w:line="240" w:lineRule="auto"/>
        <w:ind w:left="567"/>
        <w:jc w:val="center"/>
        <w:rPr>
          <w:rFonts w:ascii="Times New Roman" w:eastAsia="Times New Roman" w:hAnsi="Times New Roman" w:cs="Times New Roman"/>
          <w:sz w:val="24"/>
          <w:szCs w:val="24"/>
        </w:rPr>
      </w:pPr>
      <w:r w:rsidRPr="003C0FAB">
        <w:rPr>
          <w:rFonts w:ascii="Times New Roman" w:eastAsia="Times New Roman" w:hAnsi="Times New Roman" w:cs="Times New Roman"/>
          <w:b/>
          <w:bCs/>
          <w:sz w:val="24"/>
          <w:szCs w:val="24"/>
        </w:rPr>
        <w:lastRenderedPageBreak/>
        <w:t xml:space="preserve">SECȚIUNEA I INSTRUCȚIUNI PENTRU OFERTANȚI              </w:t>
      </w:r>
    </w:p>
    <w:p w:rsidR="00882D28" w:rsidRPr="003C0FAB" w:rsidRDefault="00882D28" w:rsidP="003C0FAB">
      <w:pPr>
        <w:pStyle w:val="ab"/>
        <w:spacing w:after="240"/>
        <w:ind w:firstLine="284"/>
        <w:rPr>
          <w:bCs/>
          <w:sz w:val="24"/>
          <w:szCs w:val="24"/>
        </w:rPr>
      </w:pPr>
    </w:p>
    <w:p w:rsidR="00882D28" w:rsidRPr="003C0FAB" w:rsidRDefault="00A74A69" w:rsidP="003C0FAB">
      <w:pPr>
        <w:pStyle w:val="ab"/>
        <w:spacing w:after="240"/>
        <w:ind w:firstLine="284"/>
        <w:rPr>
          <w:sz w:val="24"/>
          <w:szCs w:val="24"/>
          <w:lang w:val="ro-RO"/>
        </w:rPr>
      </w:pPr>
      <w:r w:rsidRPr="003C0FAB">
        <w:rPr>
          <w:bCs/>
          <w:sz w:val="24"/>
          <w:szCs w:val="24"/>
        </w:rPr>
        <w:t>REFERINȚE DE PUBLICARE:</w:t>
      </w:r>
      <w:r w:rsidR="00882D28" w:rsidRPr="003C0FAB">
        <w:rPr>
          <w:sz w:val="24"/>
          <w:szCs w:val="24"/>
        </w:rPr>
        <w:t xml:space="preserve"> </w:t>
      </w:r>
      <w:r w:rsidR="00882D28" w:rsidRPr="003C0FAB">
        <w:rPr>
          <w:sz w:val="24"/>
          <w:szCs w:val="24"/>
          <w:lang w:val="ro-RO"/>
        </w:rPr>
        <w:t xml:space="preserve">2SOFT 23214/18.03.2021 – </w:t>
      </w:r>
      <w:r w:rsidR="00882D28" w:rsidRPr="003C0FAB">
        <w:rPr>
          <w:iCs/>
          <w:sz w:val="24"/>
          <w:szCs w:val="24"/>
          <w:lang w:val="ro-RO"/>
        </w:rPr>
        <w:t>3.2.2 Renovarea sălii de conferințe din clădirea Sectorului Poliției de Frontieră Costești al Direcției regionale Nord</w:t>
      </w:r>
      <w:r w:rsidR="00882D28" w:rsidRPr="003C0FAB">
        <w:rPr>
          <w:sz w:val="24"/>
          <w:szCs w:val="24"/>
          <w:lang w:val="ro-RO"/>
        </w:rPr>
        <w:t xml:space="preserve"> </w:t>
      </w:r>
    </w:p>
    <w:p w:rsidR="00A74A69" w:rsidRPr="003C0FAB" w:rsidRDefault="00A74A69" w:rsidP="003C0FAB">
      <w:pPr>
        <w:spacing w:before="240" w:after="240" w:line="240" w:lineRule="auto"/>
        <w:ind w:firstLine="284"/>
        <w:jc w:val="both"/>
        <w:rPr>
          <w:rFonts w:ascii="Times New Roman" w:eastAsia="Times New Roman" w:hAnsi="Times New Roman" w:cs="Times New Roman"/>
          <w:sz w:val="24"/>
          <w:szCs w:val="24"/>
        </w:rPr>
      </w:pPr>
      <w:r w:rsidRPr="003C0FAB">
        <w:rPr>
          <w:rFonts w:ascii="Times New Roman" w:eastAsia="Times New Roman" w:hAnsi="Times New Roman" w:cs="Times New Roman"/>
          <w:b/>
          <w:bCs/>
          <w:sz w:val="24"/>
          <w:szCs w:val="24"/>
        </w:rPr>
        <w:t xml:space="preserve">În depunerea unei oferte, ofertantul acceptă integral și fără restricții condițiile speciale și generale care reglementează contractul ca unică bază a acestei proceduri de ofertă, oricare ar fi condițiile sale de vânzare, pe care le renunță prin prezenta. Ofertanții trebuie să examineze cu atenție și să respecte toate instrucțiunile, formularele, dispozițiile contractuale și specificațiile cuprinse în acest dosar de ofertă. Nerespectarea depunerii ofertei care conține toate informațiile și documentațiile necesare în termenul limită va conduce la respingerea ofertei. Nu se poate ține cont de </w:t>
      </w:r>
      <w:proofErr w:type="spellStart"/>
      <w:r w:rsidRPr="003C0FAB">
        <w:rPr>
          <w:rFonts w:ascii="Times New Roman" w:eastAsia="Times New Roman" w:hAnsi="Times New Roman" w:cs="Times New Roman"/>
          <w:b/>
          <w:bCs/>
          <w:sz w:val="24"/>
          <w:szCs w:val="24"/>
        </w:rPr>
        <w:t>nicio</w:t>
      </w:r>
      <w:proofErr w:type="spellEnd"/>
      <w:r w:rsidRPr="003C0FAB">
        <w:rPr>
          <w:rFonts w:ascii="Times New Roman" w:eastAsia="Times New Roman" w:hAnsi="Times New Roman" w:cs="Times New Roman"/>
          <w:b/>
          <w:bCs/>
          <w:sz w:val="24"/>
          <w:szCs w:val="24"/>
        </w:rPr>
        <w:t xml:space="preserve"> rezervare în ofertă în ceea ce privește dosarul de ofertă; acest lucru poate duce la respingerea imediată a ofertei fără o evaluare suplimentară. </w:t>
      </w:r>
    </w:p>
    <w:p w:rsidR="00A74A69" w:rsidRPr="003C0FAB" w:rsidRDefault="00A74A69" w:rsidP="003C0FAB">
      <w:pPr>
        <w:spacing w:after="240" w:line="240" w:lineRule="auto"/>
        <w:ind w:firstLine="284"/>
        <w:jc w:val="both"/>
        <w:rPr>
          <w:rFonts w:ascii="Times New Roman" w:eastAsia="Times New Roman" w:hAnsi="Times New Roman" w:cs="Times New Roman"/>
          <w:sz w:val="24"/>
          <w:szCs w:val="24"/>
        </w:rPr>
      </w:pPr>
      <w:r w:rsidRPr="003C0FAB">
        <w:rPr>
          <w:rFonts w:ascii="Times New Roman" w:eastAsia="Times New Roman" w:hAnsi="Times New Roman" w:cs="Times New Roman"/>
          <w:b/>
          <w:bCs/>
          <w:sz w:val="24"/>
          <w:szCs w:val="24"/>
        </w:rPr>
        <w:t>Aceste Instrucțiuni stabilește regulile pentru depunerea, selectarea și punerea în aplicare a contractelor finanțate în cadrul prezentei cereri de ofertă, în conformitate cu prevederile Manualului, care este aplicabil -</w:t>
      </w:r>
      <w:r w:rsidR="00882D28" w:rsidRPr="003C0FAB">
        <w:rPr>
          <w:rFonts w:ascii="Times New Roman" w:eastAsia="Times New Roman" w:hAnsi="Times New Roman" w:cs="Times New Roman"/>
          <w:b/>
          <w:bCs/>
          <w:sz w:val="24"/>
          <w:szCs w:val="24"/>
        </w:rPr>
        <w:t xml:space="preserve"> este apel (disponibil pe I</w:t>
      </w:r>
      <w:r w:rsidRPr="003C0FAB">
        <w:rPr>
          <w:rFonts w:ascii="Times New Roman" w:eastAsia="Times New Roman" w:hAnsi="Times New Roman" w:cs="Times New Roman"/>
          <w:b/>
          <w:bCs/>
          <w:sz w:val="24"/>
          <w:szCs w:val="24"/>
        </w:rPr>
        <w:t xml:space="preserve">nternet la adresa: </w:t>
      </w:r>
      <w:hyperlink r:id="rId8" w:history="1">
        <w:r w:rsidR="00F615AC" w:rsidRPr="003C0FAB">
          <w:rPr>
            <w:rStyle w:val="a4"/>
            <w:rFonts w:ascii="Times New Roman" w:eastAsia="Times New Roman" w:hAnsi="Times New Roman" w:cs="Times New Roman"/>
            <w:b/>
            <w:bCs/>
            <w:color w:val="auto"/>
            <w:sz w:val="24"/>
            <w:szCs w:val="24"/>
          </w:rPr>
          <w:t>http://ec.europa.eu/europeaid/prag/document.do</w:t>
        </w:r>
      </w:hyperlink>
      <w:r w:rsidRPr="003C0FAB">
        <w:rPr>
          <w:rFonts w:ascii="Times New Roman" w:eastAsia="Times New Roman" w:hAnsi="Times New Roman" w:cs="Times New Roman"/>
          <w:b/>
          <w:bCs/>
          <w:sz w:val="24"/>
          <w:szCs w:val="24"/>
        </w:rPr>
        <w:t xml:space="preserve"> ). </w:t>
      </w:r>
    </w:p>
    <w:p w:rsidR="00A74A69" w:rsidRPr="003C0FAB" w:rsidRDefault="00A74A69" w:rsidP="003C0FAB">
      <w:pPr>
        <w:spacing w:after="120" w:line="240" w:lineRule="auto"/>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br w:type="page"/>
      </w:r>
    </w:p>
    <w:p w:rsidR="00A74A69" w:rsidRPr="003C0FAB" w:rsidRDefault="00A74A69" w:rsidP="00A74A69">
      <w:pPr>
        <w:keepNext/>
        <w:spacing w:before="240" w:after="120" w:line="240" w:lineRule="auto"/>
        <w:jc w:val="both"/>
        <w:outlineLvl w:val="0"/>
        <w:rPr>
          <w:rFonts w:ascii="Times New Roman" w:eastAsia="Times New Roman" w:hAnsi="Times New Roman" w:cs="Times New Roman"/>
          <w:b/>
          <w:bCs/>
          <w:kern w:val="36"/>
          <w:sz w:val="24"/>
          <w:szCs w:val="24"/>
        </w:rPr>
      </w:pPr>
      <w:bookmarkStart w:id="5" w:name="_Toc438202006"/>
      <w:r w:rsidRPr="003C0FAB">
        <w:rPr>
          <w:rFonts w:ascii="Times New Roman" w:eastAsia="Times New Roman" w:hAnsi="Times New Roman" w:cs="Times New Roman"/>
          <w:b/>
          <w:bCs/>
          <w:caps/>
          <w:kern w:val="36"/>
          <w:sz w:val="24"/>
          <w:szCs w:val="24"/>
        </w:rPr>
        <w:lastRenderedPageBreak/>
        <w:t>PARTEA GENERALĂ</w:t>
      </w:r>
      <w:bookmarkEnd w:id="5"/>
    </w:p>
    <w:p w:rsidR="00A74A69" w:rsidRPr="003C0FAB" w:rsidRDefault="00A74A69" w:rsidP="00A74A69">
      <w:pPr>
        <w:keepNext/>
        <w:spacing w:before="240" w:after="120" w:line="240" w:lineRule="auto"/>
        <w:ind w:left="567" w:hanging="567"/>
        <w:jc w:val="both"/>
        <w:outlineLvl w:val="1"/>
        <w:rPr>
          <w:rFonts w:ascii="Times New Roman" w:eastAsia="Times New Roman" w:hAnsi="Times New Roman" w:cs="Times New Roman"/>
          <w:b/>
          <w:bCs/>
          <w:sz w:val="24"/>
          <w:szCs w:val="24"/>
        </w:rPr>
      </w:pPr>
      <w:r w:rsidRPr="003C0FAB">
        <w:rPr>
          <w:rFonts w:ascii="Times New Roman" w:eastAsia="Times New Roman" w:hAnsi="Times New Roman" w:cs="Times New Roman"/>
          <w:b/>
          <w:bCs/>
          <w:sz w:val="24"/>
          <w:szCs w:val="24"/>
        </w:rPr>
        <w:t xml:space="preserve">1. </w:t>
      </w:r>
      <w:bookmarkStart w:id="6" w:name="_Toc438202007"/>
      <w:r w:rsidRPr="003C0FAB">
        <w:rPr>
          <w:rFonts w:ascii="Times New Roman" w:eastAsia="Times New Roman" w:hAnsi="Times New Roman" w:cs="Times New Roman"/>
          <w:b/>
          <w:bCs/>
          <w:sz w:val="24"/>
          <w:szCs w:val="24"/>
        </w:rPr>
        <w:t xml:space="preserve">INSTRUCȚIUNI GENERALE              </w:t>
      </w:r>
      <w:bookmarkEnd w:id="6"/>
    </w:p>
    <w:p w:rsidR="00A74A69" w:rsidRPr="003C0FAB" w:rsidRDefault="00A74A69" w:rsidP="00A74A69">
      <w:pPr>
        <w:spacing w:before="240" w:after="120" w:line="240" w:lineRule="auto"/>
        <w:ind w:left="1134" w:hanging="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1.1. Ofertanții trebuie să liciteze pentru toate lucrările cerute de dosar. Ofertele nu vor fi acceptate pentru loturile incomplete.         </w:t>
      </w:r>
    </w:p>
    <w:p w:rsidR="00A74A69" w:rsidRPr="003C0FAB" w:rsidRDefault="00A74A69" w:rsidP="00A74A69">
      <w:pPr>
        <w:spacing w:before="240" w:after="120" w:line="240" w:lineRule="auto"/>
        <w:ind w:left="1134" w:hanging="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1.2. </w:t>
      </w:r>
      <w:r w:rsidR="00DA1550" w:rsidRPr="003C0FAB">
        <w:rPr>
          <w:rFonts w:ascii="Times New Roman" w:eastAsia="Times New Roman" w:hAnsi="Times New Roman" w:cs="Times New Roman"/>
          <w:sz w:val="24"/>
          <w:szCs w:val="24"/>
        </w:rPr>
        <w:t>ORAR</w:t>
      </w:r>
      <w:r w:rsidRPr="003C0FAB">
        <w:rPr>
          <w:rFonts w:ascii="Times New Roman" w:eastAsia="Times New Roman" w:hAnsi="Times New Roman" w:cs="Times New Roman"/>
          <w:sz w:val="24"/>
          <w:szCs w:val="24"/>
        </w:rPr>
        <w:t xml:space="preserve">         </w:t>
      </w:r>
    </w:p>
    <w:tbl>
      <w:tblPr>
        <w:tblW w:w="8222" w:type="dxa"/>
        <w:tblInd w:w="1124" w:type="dxa"/>
        <w:tblCellMar>
          <w:left w:w="0" w:type="dxa"/>
          <w:right w:w="0" w:type="dxa"/>
        </w:tblCellMar>
        <w:tblLook w:val="04A0" w:firstRow="1" w:lastRow="0" w:firstColumn="1" w:lastColumn="0" w:noHBand="0" w:noVBand="1"/>
      </w:tblPr>
      <w:tblGrid>
        <w:gridCol w:w="3969"/>
        <w:gridCol w:w="2410"/>
        <w:gridCol w:w="1843"/>
      </w:tblGrid>
      <w:tr w:rsidR="00A74A69" w:rsidRPr="003C0FAB" w:rsidTr="00A74A69">
        <w:tc>
          <w:tcPr>
            <w:tcW w:w="3969" w:type="dxa"/>
            <w:tcBorders>
              <w:top w:val="single" w:sz="6" w:space="0" w:color="000000"/>
              <w:left w:val="single" w:sz="6" w:space="0" w:color="000000"/>
              <w:right w:val="single" w:sz="6" w:space="0" w:color="000000"/>
            </w:tcBorders>
            <w:tcMar>
              <w:top w:w="0" w:type="dxa"/>
              <w:left w:w="108" w:type="dxa"/>
              <w:bottom w:w="0" w:type="dxa"/>
              <w:right w:w="108" w:type="dxa"/>
            </w:tcMar>
            <w:hideMark/>
          </w:tcPr>
          <w:p w:rsidR="00A74A69" w:rsidRPr="003C0FAB" w:rsidRDefault="00A74A69" w:rsidP="00A74A69">
            <w:pPr>
              <w:spacing w:after="120" w:line="240" w:lineRule="auto"/>
              <w:ind w:left="34"/>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E5E5E5"/>
            <w:tcMar>
              <w:top w:w="0" w:type="dxa"/>
              <w:left w:w="108" w:type="dxa"/>
              <w:bottom w:w="0" w:type="dxa"/>
              <w:right w:w="108" w:type="dxa"/>
            </w:tcMar>
            <w:hideMark/>
          </w:tcPr>
          <w:p w:rsidR="00A74A69" w:rsidRPr="003C0FAB" w:rsidRDefault="00A74A69" w:rsidP="00A74A69">
            <w:pPr>
              <w:spacing w:after="120" w:line="240" w:lineRule="auto"/>
              <w:ind w:left="34"/>
              <w:jc w:val="center"/>
              <w:rPr>
                <w:rFonts w:ascii="Times New Roman" w:eastAsia="Times New Roman" w:hAnsi="Times New Roman" w:cs="Times New Roman"/>
                <w:sz w:val="24"/>
                <w:szCs w:val="24"/>
              </w:rPr>
            </w:pPr>
            <w:r w:rsidRPr="003C0FAB">
              <w:rPr>
                <w:rFonts w:ascii="Times New Roman" w:eastAsia="Times New Roman" w:hAnsi="Times New Roman" w:cs="Times New Roman"/>
                <w:bCs/>
                <w:sz w:val="24"/>
                <w:szCs w:val="24"/>
              </w:rPr>
              <w:t>DATA</w:t>
            </w:r>
          </w:p>
        </w:tc>
        <w:tc>
          <w:tcPr>
            <w:tcW w:w="1843" w:type="dxa"/>
            <w:tcBorders>
              <w:top w:val="single" w:sz="6" w:space="0" w:color="000000"/>
              <w:left w:val="single" w:sz="6" w:space="0" w:color="000000"/>
              <w:right w:val="single" w:sz="6" w:space="0" w:color="000000"/>
            </w:tcBorders>
            <w:shd w:val="clear" w:color="auto" w:fill="E5E5E5"/>
            <w:tcMar>
              <w:top w:w="0" w:type="dxa"/>
              <w:left w:w="108" w:type="dxa"/>
              <w:bottom w:w="0" w:type="dxa"/>
              <w:right w:w="108" w:type="dxa"/>
            </w:tcMar>
            <w:hideMark/>
          </w:tcPr>
          <w:p w:rsidR="00A74A69" w:rsidRPr="003C0FAB" w:rsidRDefault="00A74A69" w:rsidP="00A74A69">
            <w:pPr>
              <w:spacing w:after="120" w:line="240" w:lineRule="auto"/>
              <w:ind w:left="34"/>
              <w:jc w:val="center"/>
              <w:rPr>
                <w:rFonts w:ascii="Times New Roman" w:eastAsia="Times New Roman" w:hAnsi="Times New Roman" w:cs="Times New Roman"/>
                <w:sz w:val="24"/>
                <w:szCs w:val="24"/>
              </w:rPr>
            </w:pPr>
            <w:r w:rsidRPr="003C0FAB">
              <w:rPr>
                <w:rFonts w:ascii="Times New Roman" w:eastAsia="Times New Roman" w:hAnsi="Times New Roman" w:cs="Times New Roman"/>
                <w:bCs/>
                <w:sz w:val="24"/>
                <w:szCs w:val="24"/>
              </w:rPr>
              <w:t>TIMP*</w:t>
            </w:r>
          </w:p>
        </w:tc>
      </w:tr>
      <w:tr w:rsidR="00A74A69" w:rsidRPr="003C0FAB" w:rsidTr="00A74A69">
        <w:tc>
          <w:tcPr>
            <w:tcW w:w="3969" w:type="dxa"/>
            <w:tcBorders>
              <w:top w:val="single" w:sz="6" w:space="0" w:color="000000"/>
              <w:left w:val="single" w:sz="6" w:space="0" w:color="000000"/>
              <w:bottom w:val="single" w:sz="6" w:space="0" w:color="000000"/>
              <w:right w:val="single" w:sz="6" w:space="0" w:color="000000"/>
            </w:tcBorders>
            <w:shd w:val="clear" w:color="auto" w:fill="E5E5E5"/>
            <w:tcMar>
              <w:top w:w="0" w:type="dxa"/>
              <w:left w:w="108" w:type="dxa"/>
              <w:bottom w:w="0" w:type="dxa"/>
              <w:right w:w="108" w:type="dxa"/>
            </w:tcMar>
            <w:hideMark/>
          </w:tcPr>
          <w:p w:rsidR="00A74A69" w:rsidRPr="003C0FAB" w:rsidRDefault="00A74A69" w:rsidP="00A74A69">
            <w:pPr>
              <w:spacing w:before="60" w:after="60" w:line="240" w:lineRule="auto"/>
              <w:ind w:left="34"/>
              <w:rPr>
                <w:rFonts w:ascii="Times New Roman" w:eastAsia="Times New Roman" w:hAnsi="Times New Roman" w:cs="Times New Roman"/>
                <w:sz w:val="24"/>
                <w:szCs w:val="24"/>
              </w:rPr>
            </w:pPr>
            <w:r w:rsidRPr="003C0FAB">
              <w:rPr>
                <w:rFonts w:ascii="Times New Roman" w:eastAsia="Times New Roman" w:hAnsi="Times New Roman" w:cs="Times New Roman"/>
                <w:bCs/>
                <w:sz w:val="24"/>
                <w:szCs w:val="24"/>
              </w:rPr>
              <w:t>Vizită la fața locului</w:t>
            </w:r>
            <w:r w:rsidR="00684158">
              <w:rPr>
                <w:rFonts w:ascii="Times New Roman" w:eastAsia="Times New Roman" w:hAnsi="Times New Roman" w:cs="Times New Roman"/>
                <w:bCs/>
                <w:sz w:val="24"/>
                <w:szCs w:val="24"/>
              </w:rPr>
              <w:t xml:space="preserve"> </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74A69" w:rsidRPr="003C0FAB" w:rsidRDefault="004976D4" w:rsidP="004976D4">
            <w:pPr>
              <w:spacing w:before="60" w:after="60" w:line="240" w:lineRule="auto"/>
              <w:ind w:left="34"/>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684158">
              <w:rPr>
                <w:rFonts w:ascii="Times New Roman" w:eastAsia="Times New Roman" w:hAnsi="Times New Roman" w:cs="Times New Roman"/>
                <w:sz w:val="24"/>
                <w:szCs w:val="24"/>
              </w:rPr>
              <w:t>.</w:t>
            </w:r>
            <w:r>
              <w:rPr>
                <w:rFonts w:ascii="Times New Roman" w:eastAsia="Times New Roman" w:hAnsi="Times New Roman" w:cs="Times New Roman"/>
                <w:sz w:val="24"/>
                <w:szCs w:val="24"/>
              </w:rPr>
              <w:t>03</w:t>
            </w:r>
            <w:r w:rsidR="00684158">
              <w:rPr>
                <w:rFonts w:ascii="Times New Roman" w:eastAsia="Times New Roman" w:hAnsi="Times New Roman" w:cs="Times New Roman"/>
                <w:sz w:val="24"/>
                <w:szCs w:val="24"/>
              </w:rPr>
              <w:t>.202</w:t>
            </w:r>
            <w:r>
              <w:rPr>
                <w:rFonts w:ascii="Times New Roman" w:eastAsia="Times New Roman" w:hAnsi="Times New Roman" w:cs="Times New Roman"/>
                <w:sz w:val="24"/>
                <w:szCs w:val="24"/>
              </w:rPr>
              <w:t>2 (la solicitare)</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74A69" w:rsidRPr="003C0FAB" w:rsidRDefault="00684158" w:rsidP="00A74A69">
            <w:pPr>
              <w:spacing w:before="60" w:after="60" w:line="240" w:lineRule="auto"/>
              <w:ind w:left="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13:00</w:t>
            </w:r>
          </w:p>
        </w:tc>
      </w:tr>
      <w:tr w:rsidR="00882D28" w:rsidRPr="003C0FAB" w:rsidTr="00A74A69">
        <w:tc>
          <w:tcPr>
            <w:tcW w:w="3969" w:type="dxa"/>
            <w:tcBorders>
              <w:top w:val="single" w:sz="6" w:space="0" w:color="000000"/>
              <w:left w:val="single" w:sz="6" w:space="0" w:color="000000"/>
              <w:bottom w:val="single" w:sz="6" w:space="0" w:color="000000"/>
              <w:right w:val="single" w:sz="6" w:space="0" w:color="000000"/>
            </w:tcBorders>
            <w:shd w:val="clear" w:color="auto" w:fill="E5E5E5"/>
            <w:tcMar>
              <w:top w:w="0" w:type="dxa"/>
              <w:left w:w="108" w:type="dxa"/>
              <w:bottom w:w="0" w:type="dxa"/>
              <w:right w:w="108" w:type="dxa"/>
            </w:tcMar>
            <w:hideMark/>
          </w:tcPr>
          <w:p w:rsidR="00882D28" w:rsidRPr="003C0FAB" w:rsidRDefault="00882D28" w:rsidP="00882D28">
            <w:pPr>
              <w:rPr>
                <w:rFonts w:ascii="Times New Roman" w:hAnsi="Times New Roman" w:cs="Times New Roman"/>
                <w:sz w:val="24"/>
                <w:szCs w:val="24"/>
              </w:rPr>
            </w:pPr>
            <w:r w:rsidRPr="003C0FAB">
              <w:rPr>
                <w:rFonts w:ascii="Times New Roman" w:hAnsi="Times New Roman" w:cs="Times New Roman"/>
                <w:sz w:val="24"/>
                <w:szCs w:val="24"/>
              </w:rPr>
              <w:t>Termen pentru solicitarea clarificărilor</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82D28" w:rsidRPr="004976D4" w:rsidRDefault="004976D4" w:rsidP="004976D4">
            <w:pPr>
              <w:rPr>
                <w:rFonts w:ascii="Times New Roman" w:hAnsi="Times New Roman" w:cs="Times New Roman"/>
                <w:sz w:val="24"/>
                <w:szCs w:val="24"/>
              </w:rPr>
            </w:pPr>
            <w:r>
              <w:rPr>
                <w:rFonts w:ascii="Times New Roman" w:hAnsi="Times New Roman" w:cs="Times New Roman"/>
                <w:sz w:val="24"/>
                <w:szCs w:val="24"/>
              </w:rPr>
              <w:t>16</w:t>
            </w:r>
            <w:r w:rsidR="00882D28" w:rsidRPr="004976D4">
              <w:rPr>
                <w:rFonts w:ascii="Times New Roman" w:hAnsi="Times New Roman" w:cs="Times New Roman"/>
                <w:sz w:val="24"/>
                <w:szCs w:val="24"/>
              </w:rPr>
              <w:t>.</w:t>
            </w:r>
            <w:r>
              <w:rPr>
                <w:rFonts w:ascii="Times New Roman" w:hAnsi="Times New Roman" w:cs="Times New Roman"/>
                <w:sz w:val="24"/>
                <w:szCs w:val="24"/>
              </w:rPr>
              <w:t>03</w:t>
            </w:r>
            <w:r w:rsidR="00882D28" w:rsidRPr="004976D4">
              <w:rPr>
                <w:rFonts w:ascii="Times New Roman" w:hAnsi="Times New Roman" w:cs="Times New Roman"/>
                <w:sz w:val="24"/>
                <w:szCs w:val="24"/>
              </w:rPr>
              <w:t>.202</w:t>
            </w:r>
            <w:r>
              <w:rPr>
                <w:rFonts w:ascii="Times New Roman" w:hAnsi="Times New Roman" w:cs="Times New Roman"/>
                <w:sz w:val="24"/>
                <w:szCs w:val="24"/>
              </w:rPr>
              <w:t>2</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82D28" w:rsidRPr="004976D4" w:rsidRDefault="00882D28" w:rsidP="00882D28">
            <w:pPr>
              <w:rPr>
                <w:rFonts w:ascii="Times New Roman" w:hAnsi="Times New Roman" w:cs="Times New Roman"/>
                <w:sz w:val="24"/>
                <w:szCs w:val="24"/>
              </w:rPr>
            </w:pPr>
            <w:r w:rsidRPr="004976D4">
              <w:rPr>
                <w:rFonts w:ascii="Times New Roman" w:hAnsi="Times New Roman" w:cs="Times New Roman"/>
                <w:sz w:val="24"/>
                <w:szCs w:val="24"/>
              </w:rPr>
              <w:t>16:00</w:t>
            </w:r>
          </w:p>
        </w:tc>
      </w:tr>
      <w:tr w:rsidR="00882D28" w:rsidRPr="003C0FAB" w:rsidTr="00A74A69">
        <w:tc>
          <w:tcPr>
            <w:tcW w:w="3969" w:type="dxa"/>
            <w:tcBorders>
              <w:top w:val="single" w:sz="6" w:space="0" w:color="000000"/>
              <w:left w:val="single" w:sz="6" w:space="0" w:color="000000"/>
              <w:bottom w:val="single" w:sz="6" w:space="0" w:color="000000"/>
              <w:right w:val="single" w:sz="6" w:space="0" w:color="000000"/>
            </w:tcBorders>
            <w:shd w:val="clear" w:color="auto" w:fill="E5E5E5"/>
            <w:tcMar>
              <w:top w:w="0" w:type="dxa"/>
              <w:left w:w="108" w:type="dxa"/>
              <w:bottom w:w="0" w:type="dxa"/>
              <w:right w:w="108" w:type="dxa"/>
            </w:tcMar>
            <w:hideMark/>
          </w:tcPr>
          <w:p w:rsidR="00882D28" w:rsidRPr="003C0FAB" w:rsidRDefault="00882D28" w:rsidP="00882D28">
            <w:pPr>
              <w:rPr>
                <w:rFonts w:ascii="Times New Roman" w:hAnsi="Times New Roman" w:cs="Times New Roman"/>
                <w:sz w:val="24"/>
                <w:szCs w:val="24"/>
              </w:rPr>
            </w:pPr>
            <w:r w:rsidRPr="003C0FAB">
              <w:rPr>
                <w:rFonts w:ascii="Times New Roman" w:hAnsi="Times New Roman" w:cs="Times New Roman"/>
                <w:sz w:val="24"/>
                <w:szCs w:val="24"/>
              </w:rPr>
              <w:t xml:space="preserve">Ultima dată pentru ca Autoritatea Contractantă să emită clarificări </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82D28" w:rsidRPr="004976D4" w:rsidRDefault="004976D4" w:rsidP="004976D4">
            <w:pPr>
              <w:rPr>
                <w:rFonts w:ascii="Times New Roman" w:hAnsi="Times New Roman" w:cs="Times New Roman"/>
                <w:sz w:val="24"/>
                <w:szCs w:val="24"/>
              </w:rPr>
            </w:pPr>
            <w:r>
              <w:rPr>
                <w:rFonts w:ascii="Times New Roman" w:hAnsi="Times New Roman" w:cs="Times New Roman"/>
                <w:sz w:val="24"/>
                <w:szCs w:val="24"/>
              </w:rPr>
              <w:t>16</w:t>
            </w:r>
            <w:r w:rsidR="00684158" w:rsidRPr="004976D4">
              <w:rPr>
                <w:rFonts w:ascii="Times New Roman" w:hAnsi="Times New Roman" w:cs="Times New Roman"/>
                <w:sz w:val="24"/>
                <w:szCs w:val="24"/>
              </w:rPr>
              <w:t>.</w:t>
            </w:r>
            <w:r>
              <w:rPr>
                <w:rFonts w:ascii="Times New Roman" w:hAnsi="Times New Roman" w:cs="Times New Roman"/>
                <w:sz w:val="24"/>
                <w:szCs w:val="24"/>
              </w:rPr>
              <w:t>03</w:t>
            </w:r>
            <w:r w:rsidR="00684158" w:rsidRPr="004976D4">
              <w:rPr>
                <w:rFonts w:ascii="Times New Roman" w:hAnsi="Times New Roman" w:cs="Times New Roman"/>
                <w:sz w:val="24"/>
                <w:szCs w:val="24"/>
              </w:rPr>
              <w:t>.202</w:t>
            </w:r>
            <w:r>
              <w:rPr>
                <w:rFonts w:ascii="Times New Roman" w:hAnsi="Times New Roman" w:cs="Times New Roman"/>
                <w:sz w:val="24"/>
                <w:szCs w:val="24"/>
              </w:rPr>
              <w:t>2</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82D28" w:rsidRPr="004976D4" w:rsidRDefault="00882D28" w:rsidP="00882D28">
            <w:pPr>
              <w:rPr>
                <w:rFonts w:ascii="Times New Roman" w:hAnsi="Times New Roman" w:cs="Times New Roman"/>
                <w:sz w:val="24"/>
                <w:szCs w:val="24"/>
              </w:rPr>
            </w:pPr>
            <w:r w:rsidRPr="004976D4">
              <w:rPr>
                <w:rFonts w:ascii="Times New Roman" w:hAnsi="Times New Roman" w:cs="Times New Roman"/>
                <w:sz w:val="24"/>
                <w:szCs w:val="24"/>
              </w:rPr>
              <w:t>17:00</w:t>
            </w:r>
          </w:p>
        </w:tc>
      </w:tr>
      <w:tr w:rsidR="00882D28" w:rsidRPr="003C0FAB" w:rsidTr="00A74A69">
        <w:tc>
          <w:tcPr>
            <w:tcW w:w="3969" w:type="dxa"/>
            <w:tcBorders>
              <w:top w:val="single" w:sz="6" w:space="0" w:color="000000"/>
              <w:left w:val="single" w:sz="6" w:space="0" w:color="000000"/>
              <w:bottom w:val="single" w:sz="6" w:space="0" w:color="000000"/>
              <w:right w:val="single" w:sz="6" w:space="0" w:color="000000"/>
            </w:tcBorders>
            <w:shd w:val="clear" w:color="auto" w:fill="E5E5E5"/>
            <w:tcMar>
              <w:top w:w="0" w:type="dxa"/>
              <w:left w:w="108" w:type="dxa"/>
              <w:bottom w:w="0" w:type="dxa"/>
              <w:right w:w="108" w:type="dxa"/>
            </w:tcMar>
            <w:hideMark/>
          </w:tcPr>
          <w:p w:rsidR="00882D28" w:rsidRPr="003C0FAB" w:rsidRDefault="00882D28" w:rsidP="00882D28">
            <w:pPr>
              <w:rPr>
                <w:rFonts w:ascii="Times New Roman" w:hAnsi="Times New Roman" w:cs="Times New Roman"/>
                <w:sz w:val="24"/>
                <w:szCs w:val="24"/>
              </w:rPr>
            </w:pPr>
            <w:r w:rsidRPr="003C0FAB">
              <w:rPr>
                <w:rFonts w:ascii="Times New Roman" w:hAnsi="Times New Roman" w:cs="Times New Roman"/>
                <w:sz w:val="24"/>
                <w:szCs w:val="24"/>
              </w:rPr>
              <w:t>Termenul</w:t>
            </w:r>
            <w:r w:rsidR="004976D4">
              <w:rPr>
                <w:rFonts w:ascii="Times New Roman" w:hAnsi="Times New Roman" w:cs="Times New Roman"/>
                <w:sz w:val="24"/>
                <w:szCs w:val="24"/>
              </w:rPr>
              <w:t xml:space="preserve"> limită</w:t>
            </w:r>
            <w:r w:rsidRPr="003C0FAB">
              <w:rPr>
                <w:rFonts w:ascii="Times New Roman" w:hAnsi="Times New Roman" w:cs="Times New Roman"/>
                <w:sz w:val="24"/>
                <w:szCs w:val="24"/>
              </w:rPr>
              <w:t xml:space="preserve"> de depunere a ofertelor</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82D28" w:rsidRPr="004976D4" w:rsidRDefault="004976D4" w:rsidP="004976D4">
            <w:pPr>
              <w:rPr>
                <w:rFonts w:ascii="Times New Roman" w:hAnsi="Times New Roman" w:cs="Times New Roman"/>
                <w:sz w:val="24"/>
                <w:szCs w:val="24"/>
              </w:rPr>
            </w:pPr>
            <w:r w:rsidRPr="004976D4">
              <w:rPr>
                <w:rFonts w:ascii="Times New Roman" w:hAnsi="Times New Roman" w:cs="Times New Roman"/>
                <w:sz w:val="24"/>
                <w:szCs w:val="24"/>
              </w:rPr>
              <w:t>18</w:t>
            </w:r>
            <w:r w:rsidR="00684158" w:rsidRPr="004976D4">
              <w:rPr>
                <w:rFonts w:ascii="Times New Roman" w:hAnsi="Times New Roman" w:cs="Times New Roman"/>
                <w:sz w:val="24"/>
                <w:szCs w:val="24"/>
              </w:rPr>
              <w:t>.</w:t>
            </w:r>
            <w:r w:rsidRPr="004976D4">
              <w:rPr>
                <w:rFonts w:ascii="Times New Roman" w:hAnsi="Times New Roman" w:cs="Times New Roman"/>
                <w:sz w:val="24"/>
                <w:szCs w:val="24"/>
              </w:rPr>
              <w:t>03</w:t>
            </w:r>
            <w:r w:rsidR="00684158" w:rsidRPr="004976D4">
              <w:rPr>
                <w:rFonts w:ascii="Times New Roman" w:hAnsi="Times New Roman" w:cs="Times New Roman"/>
                <w:sz w:val="24"/>
                <w:szCs w:val="24"/>
              </w:rPr>
              <w:t>.202</w:t>
            </w:r>
            <w:r w:rsidRPr="004976D4">
              <w:rPr>
                <w:rFonts w:ascii="Times New Roman" w:hAnsi="Times New Roman" w:cs="Times New Roman"/>
                <w:sz w:val="24"/>
                <w:szCs w:val="24"/>
              </w:rPr>
              <w:t>2</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82D28" w:rsidRPr="004976D4" w:rsidRDefault="00882D28" w:rsidP="00882D28">
            <w:pPr>
              <w:rPr>
                <w:rFonts w:ascii="Times New Roman" w:hAnsi="Times New Roman" w:cs="Times New Roman"/>
                <w:sz w:val="24"/>
                <w:szCs w:val="24"/>
              </w:rPr>
            </w:pPr>
            <w:r w:rsidRPr="004976D4">
              <w:rPr>
                <w:rFonts w:ascii="Times New Roman" w:hAnsi="Times New Roman" w:cs="Times New Roman"/>
                <w:sz w:val="24"/>
                <w:szCs w:val="24"/>
              </w:rPr>
              <w:t>17:00</w:t>
            </w:r>
          </w:p>
        </w:tc>
      </w:tr>
      <w:tr w:rsidR="00882D28" w:rsidRPr="003C0FAB" w:rsidTr="00A74A69">
        <w:tc>
          <w:tcPr>
            <w:tcW w:w="3969" w:type="dxa"/>
            <w:tcBorders>
              <w:top w:val="single" w:sz="6" w:space="0" w:color="000000"/>
              <w:left w:val="single" w:sz="6" w:space="0" w:color="000000"/>
              <w:bottom w:val="single" w:sz="6" w:space="0" w:color="000000"/>
              <w:right w:val="single" w:sz="6" w:space="0" w:color="000000"/>
            </w:tcBorders>
            <w:shd w:val="clear" w:color="auto" w:fill="E5E5E5"/>
            <w:tcMar>
              <w:top w:w="0" w:type="dxa"/>
              <w:left w:w="108" w:type="dxa"/>
              <w:bottom w:w="0" w:type="dxa"/>
              <w:right w:w="108" w:type="dxa"/>
            </w:tcMar>
          </w:tcPr>
          <w:p w:rsidR="00882D28" w:rsidRPr="003C0FAB" w:rsidRDefault="00882D28">
            <w:pPr>
              <w:spacing w:before="120" w:after="120"/>
              <w:rPr>
                <w:rFonts w:ascii="Times New Roman" w:hAnsi="Times New Roman" w:cs="Times New Roman"/>
                <w:sz w:val="24"/>
                <w:szCs w:val="24"/>
                <w:lang w:eastAsia="en-GB"/>
              </w:rPr>
            </w:pPr>
            <w:r w:rsidRPr="003C0FAB">
              <w:rPr>
                <w:rFonts w:ascii="Times New Roman" w:hAnsi="Times New Roman" w:cs="Times New Roman"/>
                <w:sz w:val="24"/>
                <w:szCs w:val="24"/>
              </w:rPr>
              <w:t>Interviuri</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82D28" w:rsidRPr="004976D4" w:rsidRDefault="00882D28">
            <w:pPr>
              <w:spacing w:before="120" w:after="120"/>
              <w:jc w:val="center"/>
              <w:rPr>
                <w:rFonts w:ascii="Times New Roman" w:hAnsi="Times New Roman" w:cs="Times New Roman"/>
                <w:sz w:val="24"/>
                <w:szCs w:val="24"/>
                <w:lang w:eastAsia="en-GB"/>
              </w:rPr>
            </w:pPr>
            <w:r w:rsidRPr="004976D4">
              <w:rPr>
                <w:rFonts w:ascii="Times New Roman" w:hAnsi="Times New Roman" w:cs="Times New Roman"/>
                <w:sz w:val="24"/>
                <w:szCs w:val="24"/>
              </w:rPr>
              <w:t xml:space="preserve"> Nu se aplică</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882D28" w:rsidRPr="003C0FAB" w:rsidRDefault="00882D28">
            <w:pPr>
              <w:spacing w:before="120" w:after="120"/>
              <w:jc w:val="center"/>
              <w:rPr>
                <w:rFonts w:ascii="Times New Roman" w:hAnsi="Times New Roman" w:cs="Times New Roman"/>
                <w:sz w:val="24"/>
                <w:szCs w:val="24"/>
                <w:highlight w:val="yellow"/>
                <w:lang w:eastAsia="en-GB"/>
              </w:rPr>
            </w:pPr>
            <w:r w:rsidRPr="003C0FAB">
              <w:rPr>
                <w:rFonts w:ascii="Times New Roman" w:hAnsi="Times New Roman" w:cs="Times New Roman"/>
                <w:sz w:val="24"/>
                <w:szCs w:val="24"/>
                <w:highlight w:val="yellow"/>
              </w:rPr>
              <w:t>-</w:t>
            </w:r>
          </w:p>
        </w:tc>
      </w:tr>
      <w:tr w:rsidR="00A74A69" w:rsidRPr="003C0FAB" w:rsidTr="00A74A69">
        <w:tc>
          <w:tcPr>
            <w:tcW w:w="3969" w:type="dxa"/>
            <w:tcBorders>
              <w:top w:val="single" w:sz="6" w:space="0" w:color="000000"/>
              <w:left w:val="single" w:sz="6" w:space="0" w:color="000000"/>
              <w:bottom w:val="single" w:sz="6" w:space="0" w:color="000000"/>
              <w:right w:val="single" w:sz="6" w:space="0" w:color="000000"/>
            </w:tcBorders>
            <w:shd w:val="clear" w:color="auto" w:fill="E5E5E5"/>
            <w:tcMar>
              <w:top w:w="0" w:type="dxa"/>
              <w:left w:w="108" w:type="dxa"/>
              <w:bottom w:w="0" w:type="dxa"/>
              <w:right w:w="108" w:type="dxa"/>
            </w:tcMar>
            <w:hideMark/>
          </w:tcPr>
          <w:p w:rsidR="00A74A69" w:rsidRPr="003C0FAB" w:rsidRDefault="00A74A69" w:rsidP="00A74A69">
            <w:pPr>
              <w:spacing w:before="60" w:after="60" w:line="240" w:lineRule="auto"/>
              <w:ind w:left="34"/>
              <w:rPr>
                <w:rFonts w:ascii="Times New Roman" w:eastAsia="Times New Roman" w:hAnsi="Times New Roman" w:cs="Times New Roman"/>
                <w:sz w:val="24"/>
                <w:szCs w:val="24"/>
              </w:rPr>
            </w:pPr>
            <w:r w:rsidRPr="003C0FAB">
              <w:rPr>
                <w:rFonts w:ascii="Times New Roman" w:eastAsia="Times New Roman" w:hAnsi="Times New Roman" w:cs="Times New Roman"/>
                <w:bCs/>
                <w:sz w:val="24"/>
                <w:szCs w:val="24"/>
              </w:rPr>
              <w:t>Sesiune de deschidere a ofertelor</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74A69" w:rsidRPr="004976D4" w:rsidRDefault="004976D4" w:rsidP="004976D4">
            <w:pPr>
              <w:spacing w:before="60" w:after="60" w:line="240" w:lineRule="auto"/>
              <w:ind w:left="34"/>
              <w:rPr>
                <w:rFonts w:ascii="Times New Roman" w:eastAsia="Times New Roman" w:hAnsi="Times New Roman" w:cs="Times New Roman"/>
                <w:sz w:val="24"/>
                <w:szCs w:val="24"/>
              </w:rPr>
            </w:pPr>
            <w:r w:rsidRPr="004976D4">
              <w:rPr>
                <w:rFonts w:ascii="Times New Roman" w:hAnsi="Times New Roman" w:cs="Times New Roman"/>
                <w:sz w:val="24"/>
                <w:szCs w:val="24"/>
              </w:rPr>
              <w:t>Nu mai mult de 1</w:t>
            </w:r>
            <w:r w:rsidRPr="004976D4">
              <w:rPr>
                <w:rFonts w:ascii="Times New Roman" w:hAnsi="Times New Roman" w:cs="Times New Roman"/>
                <w:sz w:val="24"/>
                <w:szCs w:val="24"/>
              </w:rPr>
              <w:t>5</w:t>
            </w:r>
            <w:r w:rsidRPr="004976D4">
              <w:rPr>
                <w:rFonts w:ascii="Times New Roman" w:hAnsi="Times New Roman" w:cs="Times New Roman"/>
                <w:sz w:val="24"/>
                <w:szCs w:val="24"/>
              </w:rPr>
              <w:t xml:space="preserve"> zile de la termenul de depunere a ofertelor</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74A69" w:rsidRPr="003C0FAB" w:rsidRDefault="00684158" w:rsidP="00A74A69">
            <w:pPr>
              <w:spacing w:before="60" w:after="60" w:line="240" w:lineRule="auto"/>
              <w:ind w:left="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14:00</w:t>
            </w:r>
          </w:p>
        </w:tc>
      </w:tr>
      <w:tr w:rsidR="005A60EC" w:rsidRPr="003C0FAB" w:rsidTr="00A74A69">
        <w:tc>
          <w:tcPr>
            <w:tcW w:w="3969" w:type="dxa"/>
            <w:tcBorders>
              <w:top w:val="single" w:sz="6" w:space="0" w:color="000000"/>
              <w:left w:val="single" w:sz="6" w:space="0" w:color="000000"/>
              <w:bottom w:val="single" w:sz="6" w:space="0" w:color="000000"/>
              <w:right w:val="single" w:sz="6" w:space="0" w:color="000000"/>
            </w:tcBorders>
            <w:shd w:val="clear" w:color="auto" w:fill="E5E5E5"/>
            <w:tcMar>
              <w:top w:w="0" w:type="dxa"/>
              <w:left w:w="108" w:type="dxa"/>
              <w:bottom w:w="0" w:type="dxa"/>
              <w:right w:w="108" w:type="dxa"/>
            </w:tcMar>
          </w:tcPr>
          <w:p w:rsidR="005A60EC" w:rsidRPr="003C0FAB" w:rsidRDefault="005A60EC" w:rsidP="00A74A69">
            <w:pPr>
              <w:spacing w:before="60" w:after="60" w:line="240" w:lineRule="auto"/>
              <w:ind w:left="34"/>
              <w:rPr>
                <w:rFonts w:ascii="Times New Roman" w:eastAsia="Times New Roman" w:hAnsi="Times New Roman" w:cs="Times New Roman"/>
                <w:bCs/>
                <w:sz w:val="24"/>
                <w:szCs w:val="24"/>
              </w:rPr>
            </w:pPr>
            <w:r w:rsidRPr="003C0FAB">
              <w:rPr>
                <w:rFonts w:ascii="Times New Roman" w:hAnsi="Times New Roman" w:cs="Times New Roman"/>
                <w:b/>
                <w:sz w:val="24"/>
                <w:szCs w:val="24"/>
              </w:rPr>
              <w:t>Notificare de atribuire</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5A60EC" w:rsidRPr="004976D4" w:rsidRDefault="004976D4" w:rsidP="004976D4">
            <w:pPr>
              <w:spacing w:before="60" w:after="60" w:line="240" w:lineRule="auto"/>
              <w:ind w:left="34"/>
              <w:rPr>
                <w:rFonts w:ascii="Times New Roman" w:eastAsia="Times New Roman" w:hAnsi="Times New Roman" w:cs="Times New Roman"/>
                <w:sz w:val="24"/>
                <w:szCs w:val="24"/>
              </w:rPr>
            </w:pPr>
            <w:r w:rsidRPr="004976D4">
              <w:rPr>
                <w:rFonts w:ascii="Times New Roman" w:hAnsi="Times New Roman" w:cs="Times New Roman"/>
                <w:sz w:val="24"/>
                <w:szCs w:val="24"/>
              </w:rPr>
              <w:t>Nu mai mult de 20</w:t>
            </w:r>
            <w:r w:rsidR="005A60EC" w:rsidRPr="004976D4">
              <w:rPr>
                <w:rFonts w:ascii="Times New Roman" w:hAnsi="Times New Roman" w:cs="Times New Roman"/>
                <w:sz w:val="24"/>
                <w:szCs w:val="24"/>
              </w:rPr>
              <w:t xml:space="preserve"> zile de la termenul de depunere a ofertelor</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5A60EC" w:rsidRPr="003C0FAB" w:rsidRDefault="005A60EC" w:rsidP="00A74A69">
            <w:pPr>
              <w:spacing w:before="60" w:after="60" w:line="240" w:lineRule="auto"/>
              <w:ind w:left="34"/>
              <w:jc w:val="center"/>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w:t>
            </w:r>
          </w:p>
        </w:tc>
      </w:tr>
      <w:tr w:rsidR="005A60EC" w:rsidRPr="003C0FAB" w:rsidTr="00A74A69">
        <w:tc>
          <w:tcPr>
            <w:tcW w:w="3969" w:type="dxa"/>
            <w:tcBorders>
              <w:top w:val="single" w:sz="6" w:space="0" w:color="000000"/>
              <w:left w:val="single" w:sz="6" w:space="0" w:color="000000"/>
              <w:bottom w:val="single" w:sz="6" w:space="0" w:color="000000"/>
              <w:right w:val="single" w:sz="6" w:space="0" w:color="000000"/>
            </w:tcBorders>
            <w:shd w:val="clear" w:color="auto" w:fill="E5E5E5"/>
            <w:tcMar>
              <w:top w:w="0" w:type="dxa"/>
              <w:left w:w="108" w:type="dxa"/>
              <w:bottom w:w="0" w:type="dxa"/>
              <w:right w:w="108" w:type="dxa"/>
            </w:tcMar>
          </w:tcPr>
          <w:p w:rsidR="005A60EC" w:rsidRPr="004976D4" w:rsidRDefault="005A60EC" w:rsidP="00A74A69">
            <w:pPr>
              <w:spacing w:before="60" w:after="60" w:line="240" w:lineRule="auto"/>
              <w:ind w:left="34"/>
              <w:rPr>
                <w:rFonts w:ascii="Times New Roman" w:hAnsi="Times New Roman" w:cs="Times New Roman"/>
                <w:b/>
                <w:sz w:val="24"/>
                <w:szCs w:val="24"/>
              </w:rPr>
            </w:pPr>
            <w:r w:rsidRPr="004976D4">
              <w:rPr>
                <w:rFonts w:ascii="Times New Roman" w:hAnsi="Times New Roman" w:cs="Times New Roman"/>
                <w:b/>
                <w:sz w:val="24"/>
                <w:szCs w:val="24"/>
              </w:rPr>
              <w:t>Semnarea Contractului</w:t>
            </w:r>
          </w:p>
        </w:tc>
        <w:tc>
          <w:tcPr>
            <w:tcW w:w="241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5A60EC" w:rsidRPr="004976D4" w:rsidRDefault="00684158" w:rsidP="004976D4">
            <w:pPr>
              <w:spacing w:before="60" w:after="60" w:line="240" w:lineRule="auto"/>
              <w:ind w:left="34"/>
              <w:rPr>
                <w:rFonts w:ascii="Times New Roman" w:hAnsi="Times New Roman" w:cs="Times New Roman"/>
                <w:sz w:val="24"/>
                <w:szCs w:val="24"/>
              </w:rPr>
            </w:pPr>
            <w:r w:rsidRPr="004976D4">
              <w:rPr>
                <w:rFonts w:ascii="Times New Roman" w:eastAsia="Times New Roman" w:hAnsi="Times New Roman" w:cs="Times New Roman"/>
                <w:sz w:val="24"/>
                <w:szCs w:val="24"/>
                <w:shd w:val="clear" w:color="auto" w:fill="FFFF00"/>
              </w:rPr>
              <w:t>Cel mult 15 zile</w:t>
            </w:r>
            <w:r w:rsidR="004976D4" w:rsidRPr="004976D4">
              <w:rPr>
                <w:rFonts w:ascii="Times New Roman" w:eastAsia="Times New Roman" w:hAnsi="Times New Roman" w:cs="Times New Roman"/>
                <w:sz w:val="24"/>
                <w:szCs w:val="24"/>
                <w:shd w:val="clear" w:color="auto" w:fill="FFFF00"/>
              </w:rPr>
              <w:t xml:space="preserve"> după desemnarea </w:t>
            </w:r>
            <w:proofErr w:type="spellStart"/>
            <w:r w:rsidR="004976D4" w:rsidRPr="004976D4">
              <w:rPr>
                <w:rFonts w:ascii="Times New Roman" w:eastAsia="Times New Roman" w:hAnsi="Times New Roman" w:cs="Times New Roman"/>
                <w:sz w:val="24"/>
                <w:szCs w:val="24"/>
                <w:shd w:val="clear" w:color="auto" w:fill="FFFF00"/>
              </w:rPr>
              <w:t>cîștigătorului</w:t>
            </w:r>
            <w:proofErr w:type="spellEnd"/>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5A60EC" w:rsidRPr="004976D4" w:rsidRDefault="005A60EC" w:rsidP="00A74A69">
            <w:pPr>
              <w:spacing w:before="60" w:after="60" w:line="240" w:lineRule="auto"/>
              <w:ind w:left="34"/>
              <w:jc w:val="center"/>
              <w:rPr>
                <w:rFonts w:ascii="Times New Roman" w:eastAsia="Times New Roman" w:hAnsi="Times New Roman" w:cs="Times New Roman"/>
                <w:sz w:val="24"/>
                <w:szCs w:val="24"/>
              </w:rPr>
            </w:pPr>
            <w:r w:rsidRPr="004976D4">
              <w:rPr>
                <w:rFonts w:ascii="Times New Roman" w:eastAsia="Times New Roman" w:hAnsi="Times New Roman" w:cs="Times New Roman"/>
                <w:sz w:val="24"/>
                <w:szCs w:val="24"/>
              </w:rPr>
              <w:t>-</w:t>
            </w:r>
          </w:p>
        </w:tc>
      </w:tr>
    </w:tbl>
    <w:p w:rsidR="00882D28" w:rsidRPr="003C0FAB" w:rsidRDefault="00A74A69" w:rsidP="00A74A69">
      <w:pPr>
        <w:spacing w:after="120" w:line="240" w:lineRule="auto"/>
        <w:ind w:left="1276"/>
        <w:jc w:val="both"/>
        <w:rPr>
          <w:rFonts w:ascii="Times New Roman" w:eastAsia="Times New Roman" w:hAnsi="Times New Roman" w:cs="Times New Roman"/>
          <w:b/>
          <w:bCs/>
          <w:sz w:val="24"/>
          <w:szCs w:val="24"/>
        </w:rPr>
      </w:pPr>
      <w:bookmarkStart w:id="7" w:name="_Ref500317541"/>
      <w:r w:rsidRPr="003C0FAB">
        <w:rPr>
          <w:rFonts w:ascii="Times New Roman" w:eastAsia="Times New Roman" w:hAnsi="Times New Roman" w:cs="Times New Roman"/>
          <w:sz w:val="24"/>
          <w:szCs w:val="24"/>
        </w:rPr>
        <w:br/>
      </w:r>
      <w:r w:rsidRPr="003C0FAB">
        <w:rPr>
          <w:rFonts w:ascii="Times New Roman" w:eastAsia="Times New Roman" w:hAnsi="Times New Roman" w:cs="Times New Roman"/>
          <w:b/>
          <w:bCs/>
          <w:sz w:val="24"/>
          <w:szCs w:val="24"/>
        </w:rPr>
        <w:t xml:space="preserve">* Toate orele sunt în fusul orar al țării autorității contractante </w:t>
      </w:r>
    </w:p>
    <w:p w:rsidR="00A74A69" w:rsidRPr="003C0FAB" w:rsidRDefault="00A74A69" w:rsidP="00A74A69">
      <w:pPr>
        <w:spacing w:after="120" w:line="240" w:lineRule="auto"/>
        <w:ind w:left="1276"/>
        <w:jc w:val="both"/>
        <w:rPr>
          <w:rFonts w:ascii="Times New Roman" w:eastAsia="Times New Roman" w:hAnsi="Times New Roman" w:cs="Times New Roman"/>
          <w:sz w:val="24"/>
          <w:szCs w:val="24"/>
        </w:rPr>
      </w:pPr>
      <w:r w:rsidRPr="003C0FAB">
        <w:rPr>
          <w:rFonts w:ascii="Times New Roman" w:eastAsia="Times New Roman" w:hAnsi="Times New Roman" w:cs="Times New Roman"/>
          <w:b/>
          <w:bCs/>
          <w:sz w:val="24"/>
          <w:szCs w:val="24"/>
        </w:rPr>
        <w:t>Data provizorie</w:t>
      </w:r>
      <w:r w:rsidRPr="003C0FAB">
        <w:rPr>
          <w:rFonts w:ascii="Times New Roman" w:eastAsia="Times New Roman" w:hAnsi="Times New Roman" w:cs="Times New Roman"/>
          <w:sz w:val="24"/>
          <w:szCs w:val="24"/>
          <w:vertAlign w:val="superscript"/>
        </w:rPr>
        <w:t xml:space="preserve"> </w:t>
      </w:r>
      <w:bookmarkEnd w:id="7"/>
    </w:p>
    <w:p w:rsidR="00A74A69" w:rsidRPr="003C0FAB" w:rsidRDefault="00A74A69" w:rsidP="00A74A69">
      <w:pPr>
        <w:keepNext/>
        <w:spacing w:before="240" w:after="120" w:line="240" w:lineRule="auto"/>
        <w:ind w:left="567" w:hanging="567"/>
        <w:jc w:val="both"/>
        <w:outlineLvl w:val="1"/>
        <w:rPr>
          <w:rFonts w:ascii="Times New Roman" w:eastAsia="Times New Roman" w:hAnsi="Times New Roman" w:cs="Times New Roman"/>
          <w:b/>
          <w:bCs/>
          <w:sz w:val="24"/>
          <w:szCs w:val="24"/>
        </w:rPr>
      </w:pPr>
      <w:r w:rsidRPr="003C0FAB">
        <w:rPr>
          <w:rFonts w:ascii="Times New Roman" w:eastAsia="Times New Roman" w:hAnsi="Times New Roman" w:cs="Times New Roman"/>
          <w:b/>
          <w:bCs/>
          <w:sz w:val="24"/>
          <w:szCs w:val="24"/>
        </w:rPr>
        <w:t xml:space="preserve">2. </w:t>
      </w:r>
      <w:bookmarkStart w:id="8" w:name="_Toc438202008"/>
      <w:r w:rsidRPr="003C0FAB">
        <w:rPr>
          <w:rFonts w:ascii="Times New Roman" w:eastAsia="Times New Roman" w:hAnsi="Times New Roman" w:cs="Times New Roman"/>
          <w:b/>
          <w:bCs/>
          <w:sz w:val="24"/>
          <w:szCs w:val="24"/>
        </w:rPr>
        <w:t xml:space="preserve">FINANȚARE              </w:t>
      </w:r>
      <w:bookmarkEnd w:id="8"/>
    </w:p>
    <w:p w:rsidR="00882D28" w:rsidRPr="003C0FAB" w:rsidRDefault="00882D28" w:rsidP="003C0FAB">
      <w:pPr>
        <w:spacing w:after="120"/>
        <w:ind w:firstLine="567"/>
        <w:jc w:val="both"/>
        <w:rPr>
          <w:rFonts w:ascii="Times New Roman" w:hAnsi="Times New Roman" w:cs="Times New Roman"/>
          <w:sz w:val="24"/>
          <w:szCs w:val="24"/>
        </w:rPr>
      </w:pPr>
      <w:r w:rsidRPr="003C0FAB">
        <w:rPr>
          <w:rFonts w:ascii="Times New Roman" w:hAnsi="Times New Roman" w:cs="Times New Roman"/>
          <w:sz w:val="24"/>
          <w:szCs w:val="24"/>
        </w:rPr>
        <w:t>Proiectul este finanțat de Uniunea Europeană, în conformitate cu normele Programului Operațional Comun Romania - Republica Moldova 2014-2020.</w:t>
      </w:r>
    </w:p>
    <w:p w:rsidR="00882D28" w:rsidRPr="003C0FAB" w:rsidRDefault="00882D28" w:rsidP="003C0FAB">
      <w:pPr>
        <w:spacing w:after="120"/>
        <w:ind w:firstLine="567"/>
        <w:jc w:val="both"/>
        <w:rPr>
          <w:rFonts w:ascii="Times New Roman" w:hAnsi="Times New Roman" w:cs="Times New Roman"/>
          <w:sz w:val="24"/>
          <w:szCs w:val="24"/>
          <w:shd w:val="clear" w:color="auto" w:fill="C0C0C0"/>
        </w:rPr>
      </w:pPr>
      <w:r w:rsidRPr="003C0FAB">
        <w:rPr>
          <w:rFonts w:ascii="Times New Roman" w:hAnsi="Times New Roman" w:cs="Times New Roman"/>
          <w:sz w:val="24"/>
          <w:szCs w:val="24"/>
        </w:rPr>
        <w:t>Proiectul este co-finanțat de Guvernul RM.</w:t>
      </w:r>
    </w:p>
    <w:p w:rsidR="00A74A69" w:rsidRPr="003C0FAB" w:rsidRDefault="00A74A69" w:rsidP="00A74A69">
      <w:pPr>
        <w:keepNext/>
        <w:spacing w:before="240" w:after="120" w:line="240" w:lineRule="auto"/>
        <w:ind w:left="567" w:hanging="567"/>
        <w:jc w:val="both"/>
        <w:outlineLvl w:val="1"/>
        <w:rPr>
          <w:rFonts w:ascii="Times New Roman" w:eastAsia="Times New Roman" w:hAnsi="Times New Roman" w:cs="Times New Roman"/>
          <w:b/>
          <w:bCs/>
          <w:sz w:val="24"/>
          <w:szCs w:val="24"/>
        </w:rPr>
      </w:pPr>
      <w:r w:rsidRPr="003C0FAB">
        <w:rPr>
          <w:rFonts w:ascii="Times New Roman" w:eastAsia="Times New Roman" w:hAnsi="Times New Roman" w:cs="Times New Roman"/>
          <w:b/>
          <w:bCs/>
          <w:sz w:val="24"/>
          <w:szCs w:val="24"/>
        </w:rPr>
        <w:t xml:space="preserve">3. </w:t>
      </w:r>
      <w:bookmarkStart w:id="9" w:name="_Toc438202009"/>
      <w:r w:rsidRPr="003C0FAB">
        <w:rPr>
          <w:rFonts w:ascii="Times New Roman" w:eastAsia="Times New Roman" w:hAnsi="Times New Roman" w:cs="Times New Roman"/>
          <w:b/>
          <w:bCs/>
          <w:sz w:val="24"/>
          <w:szCs w:val="24"/>
        </w:rPr>
        <w:t>PARTICIPARE</w:t>
      </w:r>
      <w:r w:rsidR="0039379E" w:rsidRPr="003C0FAB">
        <w:rPr>
          <w:rFonts w:ascii="Times New Roman" w:eastAsia="Times New Roman" w:hAnsi="Times New Roman" w:cs="Times New Roman"/>
          <w:b/>
          <w:bCs/>
          <w:sz w:val="24"/>
          <w:szCs w:val="24"/>
        </w:rPr>
        <w:t xml:space="preserve">A  </w:t>
      </w:r>
      <w:bookmarkEnd w:id="9"/>
    </w:p>
    <w:p w:rsidR="000032EF" w:rsidRPr="003C0FAB" w:rsidRDefault="000032EF" w:rsidP="006D68C0">
      <w:pPr>
        <w:spacing w:before="240" w:after="12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b/>
          <w:bCs/>
          <w:sz w:val="24"/>
          <w:szCs w:val="24"/>
        </w:rPr>
        <w:t xml:space="preserve">3.1 </w:t>
      </w:r>
      <w:r w:rsidRPr="003C0FAB">
        <w:rPr>
          <w:rFonts w:ascii="Times New Roman" w:eastAsia="Times New Roman" w:hAnsi="Times New Roman" w:cs="Times New Roman"/>
          <w:sz w:val="24"/>
          <w:szCs w:val="24"/>
        </w:rPr>
        <w:t xml:space="preserve">participarea este deschisă tuturor persoanelor fizice care sunt resortisanți și persoane juridice ( participând fie individual, fie într-un grup - consorțiu - ofertanți ) care sunt stabiliți efectiv </w:t>
      </w:r>
      <w:r w:rsidRPr="003C0FAB">
        <w:rPr>
          <w:rFonts w:ascii="Times New Roman" w:eastAsia="Times New Roman" w:hAnsi="Times New Roman" w:cs="Times New Roman"/>
          <w:sz w:val="24"/>
          <w:szCs w:val="24"/>
        </w:rPr>
        <w:lastRenderedPageBreak/>
        <w:t xml:space="preserve">într-un stat membru al Uniunii Europene sau într-o țară sau teritoriu eligibil, astfel cum este definit în Regulamentul (UE) nr. 236/2014 de stabilire a normelor și procedurilor comune pentru punerea în aplicare a instrumentelor de acțiune externă (CIR) ale Uniunii pentru instrumentul aplicabil în cadrul căruia este finanțat contractul (a se vedea de asemenea, rubrica 22 din anunțul de participare ) . Participarea este deschisă și organizațiilor internaționale. Toate livrările din prezentul contract trebuie să provină dintr-una sau mai multe dintre aceste țări. Cu toate acestea, </w:t>
      </w:r>
      <w:proofErr w:type="spellStart"/>
      <w:r w:rsidRPr="003C0FAB">
        <w:rPr>
          <w:rFonts w:ascii="Times New Roman" w:eastAsia="Times New Roman" w:hAnsi="Times New Roman" w:cs="Times New Roman"/>
          <w:sz w:val="24"/>
          <w:szCs w:val="24"/>
        </w:rPr>
        <w:t>acestea</w:t>
      </w:r>
      <w:proofErr w:type="spellEnd"/>
      <w:r w:rsidRPr="003C0FAB">
        <w:rPr>
          <w:rFonts w:ascii="Times New Roman" w:eastAsia="Times New Roman" w:hAnsi="Times New Roman" w:cs="Times New Roman"/>
          <w:sz w:val="24"/>
          <w:szCs w:val="24"/>
        </w:rPr>
        <w:t xml:space="preserve"> pot fi originare din orice țară atunci când </w:t>
      </w:r>
      <w:bookmarkStart w:id="10" w:name="_DV_C321"/>
      <w:r w:rsidRPr="003C0FAB">
        <w:rPr>
          <w:rFonts w:ascii="Times New Roman" w:eastAsia="Times New Roman" w:hAnsi="Times New Roman" w:cs="Times New Roman"/>
          <w:sz w:val="24"/>
          <w:szCs w:val="24"/>
        </w:rPr>
        <w:t>suma bunurilor care urmează să fie achiziționate este sub 100 000 de euro .</w:t>
      </w:r>
      <w:r w:rsidRPr="003C0FAB">
        <w:rPr>
          <w:rFonts w:ascii="Times New Roman" w:eastAsia="Times New Roman" w:hAnsi="Times New Roman" w:cs="Times New Roman"/>
          <w:b/>
          <w:bCs/>
          <w:sz w:val="24"/>
          <w:szCs w:val="24"/>
          <w:shd w:val="clear" w:color="auto" w:fill="C0C0C0"/>
        </w:rPr>
        <w:t xml:space="preserve"> </w:t>
      </w:r>
      <w:r w:rsidRPr="003C0FAB">
        <w:rPr>
          <w:rFonts w:ascii="Times New Roman" w:eastAsia="Times New Roman" w:hAnsi="Times New Roman" w:cs="Times New Roman"/>
          <w:sz w:val="24"/>
          <w:szCs w:val="24"/>
        </w:rPr>
        <w:t xml:space="preserve">  </w:t>
      </w:r>
      <w:bookmarkEnd w:id="10"/>
    </w:p>
    <w:p w:rsidR="000032EF" w:rsidRPr="003C0FAB" w:rsidRDefault="000032EF" w:rsidP="006D68C0">
      <w:pPr>
        <w:spacing w:before="240" w:after="12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3.2. Acești termeni se referă la toți cetățenii statelor de mai sus și la toate persoanele juridice, companii sau parteneriate stabilite în statele de mai sus. În scopul dovedirii respectării acestei reguli, ofertanții fiind persoane juridice, trebuie să prezinte documentele cerute de legislația țării respective.         </w:t>
      </w:r>
    </w:p>
    <w:p w:rsidR="000032EF" w:rsidRPr="003C0FAB" w:rsidRDefault="000032EF" w:rsidP="006D68C0">
      <w:pPr>
        <w:spacing w:before="240" w:after="12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3.3. Cerința de eligibilitate detaliată la punctele 3.1 și 3.2 se aplică tuturor membrilor unei asociații / consorțiu și tuturor subcontractanților , precum și tuturor entităților pe a căror capacitate se bazează ofertantul pentru criteriile de selecție. Fiecare ofertant, membru al unui </w:t>
      </w:r>
      <w:proofErr w:type="spellStart"/>
      <w:r w:rsidRPr="003C0FAB">
        <w:rPr>
          <w:rFonts w:ascii="Times New Roman" w:eastAsia="Times New Roman" w:hAnsi="Times New Roman" w:cs="Times New Roman"/>
          <w:sz w:val="24"/>
          <w:szCs w:val="24"/>
        </w:rPr>
        <w:t>joint</w:t>
      </w:r>
      <w:proofErr w:type="spellEnd"/>
      <w:r w:rsidRPr="003C0FAB">
        <w:rPr>
          <w:rFonts w:ascii="Times New Roman" w:eastAsia="Times New Roman" w:hAnsi="Times New Roman" w:cs="Times New Roman"/>
          <w:sz w:val="24"/>
          <w:szCs w:val="24"/>
        </w:rPr>
        <w:t xml:space="preserve"> - </w:t>
      </w:r>
      <w:proofErr w:type="spellStart"/>
      <w:r w:rsidRPr="003C0FAB">
        <w:rPr>
          <w:rFonts w:ascii="Times New Roman" w:eastAsia="Times New Roman" w:hAnsi="Times New Roman" w:cs="Times New Roman"/>
          <w:sz w:val="24"/>
          <w:szCs w:val="24"/>
        </w:rPr>
        <w:t>venture</w:t>
      </w:r>
      <w:proofErr w:type="spellEnd"/>
      <w:r w:rsidRPr="003C0FAB">
        <w:rPr>
          <w:rFonts w:ascii="Times New Roman" w:eastAsia="Times New Roman" w:hAnsi="Times New Roman" w:cs="Times New Roman"/>
          <w:sz w:val="24"/>
          <w:szCs w:val="24"/>
        </w:rPr>
        <w:t xml:space="preserve"> / consorțiu, fiecare entitate care oferă o capacitate, fiecare subcontractant oferind mai mult de 10 % din lucrările și fiecare furnizor care produc mai mult de 10 % din lucrările trebuie să certifice că îndeplinesc aceste condiții . Ei trebuie să dovedească eligibilitatea acestora </w:t>
      </w:r>
      <w:proofErr w:type="spellStart"/>
      <w:r w:rsidRPr="003C0FAB">
        <w:rPr>
          <w:rFonts w:ascii="Times New Roman" w:eastAsia="Times New Roman" w:hAnsi="Times New Roman" w:cs="Times New Roman"/>
          <w:sz w:val="24"/>
          <w:szCs w:val="24"/>
        </w:rPr>
        <w:t>printr</w:t>
      </w:r>
      <w:proofErr w:type="spellEnd"/>
      <w:r w:rsidRPr="003C0FAB">
        <w:rPr>
          <w:rFonts w:ascii="Times New Roman" w:eastAsia="Times New Roman" w:hAnsi="Times New Roman" w:cs="Times New Roman"/>
          <w:sz w:val="24"/>
          <w:szCs w:val="24"/>
        </w:rPr>
        <w:t xml:space="preserve"> - un document datat mai </w:t>
      </w:r>
      <w:proofErr w:type="spellStart"/>
      <w:r w:rsidRPr="003C0FAB">
        <w:rPr>
          <w:rFonts w:ascii="Times New Roman" w:eastAsia="Times New Roman" w:hAnsi="Times New Roman" w:cs="Times New Roman"/>
          <w:sz w:val="24"/>
          <w:szCs w:val="24"/>
        </w:rPr>
        <w:t>putin</w:t>
      </w:r>
      <w:proofErr w:type="spellEnd"/>
      <w:r w:rsidRPr="003C0FAB">
        <w:rPr>
          <w:rFonts w:ascii="Times New Roman" w:eastAsia="Times New Roman" w:hAnsi="Times New Roman" w:cs="Times New Roman"/>
          <w:sz w:val="24"/>
          <w:szCs w:val="24"/>
        </w:rPr>
        <w:t xml:space="preserve"> </w:t>
      </w:r>
      <w:proofErr w:type="spellStart"/>
      <w:r w:rsidRPr="003C0FAB">
        <w:rPr>
          <w:rFonts w:ascii="Times New Roman" w:eastAsia="Times New Roman" w:hAnsi="Times New Roman" w:cs="Times New Roman"/>
          <w:sz w:val="24"/>
          <w:szCs w:val="24"/>
        </w:rPr>
        <w:t>de-</w:t>
      </w:r>
      <w:proofErr w:type="spellEnd"/>
      <w:r w:rsidRPr="003C0FAB">
        <w:rPr>
          <w:rFonts w:ascii="Times New Roman" w:eastAsia="Times New Roman" w:hAnsi="Times New Roman" w:cs="Times New Roman"/>
          <w:sz w:val="24"/>
          <w:szCs w:val="24"/>
        </w:rPr>
        <w:t xml:space="preserve"> unul an mai devreme decât termenul limită pentru </w:t>
      </w:r>
      <w:proofErr w:type="spellStart"/>
      <w:r w:rsidRPr="003C0FAB">
        <w:rPr>
          <w:rFonts w:ascii="Times New Roman" w:eastAsia="Times New Roman" w:hAnsi="Times New Roman" w:cs="Times New Roman"/>
          <w:sz w:val="24"/>
          <w:szCs w:val="24"/>
        </w:rPr>
        <w:t>submi</w:t>
      </w:r>
      <w:proofErr w:type="spellEnd"/>
      <w:r w:rsidRPr="003C0FAB">
        <w:rPr>
          <w:rFonts w:ascii="Times New Roman" w:eastAsia="Times New Roman" w:hAnsi="Times New Roman" w:cs="Times New Roman"/>
          <w:sz w:val="24"/>
          <w:szCs w:val="24"/>
        </w:rPr>
        <w:t xml:space="preserve"> </w:t>
      </w:r>
      <w:proofErr w:type="spellStart"/>
      <w:r w:rsidRPr="003C0FAB">
        <w:rPr>
          <w:rFonts w:ascii="Times New Roman" w:eastAsia="Times New Roman" w:hAnsi="Times New Roman" w:cs="Times New Roman"/>
          <w:sz w:val="24"/>
          <w:szCs w:val="24"/>
        </w:rPr>
        <w:t>tting</w:t>
      </w:r>
      <w:proofErr w:type="spellEnd"/>
      <w:r w:rsidRPr="003C0FAB">
        <w:rPr>
          <w:rFonts w:ascii="Times New Roman" w:eastAsia="Times New Roman" w:hAnsi="Times New Roman" w:cs="Times New Roman"/>
          <w:sz w:val="24"/>
          <w:szCs w:val="24"/>
        </w:rPr>
        <w:t xml:space="preserve"> oferte, întocmite în conformitate cu legislația națională sau cu practica sau de copii ale documentelor originale care atestă constituția și / sau statutul juridic și locul de înregistrare și / sau sediul statutar și, dacă este diferit, locul administrației centrale. Autoritatea contractantă poate accepta alte dovezi satisfăcătoare că aceste condiții sunt îndeplinite.            </w:t>
      </w:r>
    </w:p>
    <w:p w:rsidR="000032EF" w:rsidRPr="003C0FAB" w:rsidRDefault="000032EF" w:rsidP="006D68C0">
      <w:pPr>
        <w:spacing w:before="240" w:after="12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3.4. Persoanele fizice, societățile sau întreprinderile care se încadrează într-o situație stabilită în secțiunea 2.3.3.1 ( „excluderea de la participarea la procedurile de achiziții publice“) și secțiunea 2.3.3.2 ( „respingere de la o anumită procedură“) a Ghidului Practic , sunt nu îndreptățit să participe la această procedură de ofertă sau să i se acorde un contract. În acest caz, oferta lor va fi considerată nepotrivită sau, respectiv, neregulată. Ofertanții trebuie să prezinte declarații în sensul că nu se află în niciuna dintre situațiile de excludere enumerate în secțiunea 2.3.3 din Ghidul practic. Declarațiile trebuie să acopere toți membrii unei societăți mixte / consorțiu. Ofertanții vinovați de declarații false pot, de asemenea, să suporte sancțiuni financiare și excludere în conformitate cu secțiunea 2.3.4 din Ghidul practic.         </w:t>
      </w:r>
    </w:p>
    <w:p w:rsidR="000032EF" w:rsidRPr="003C0FAB" w:rsidRDefault="000032EF" w:rsidP="006D68C0">
      <w:pPr>
        <w:spacing w:before="240" w:after="12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3.5. Situația de excludere menționată la </w:t>
      </w:r>
      <w:proofErr w:type="spellStart"/>
      <w:r w:rsidRPr="003C0FAB">
        <w:rPr>
          <w:rFonts w:ascii="Times New Roman" w:eastAsia="Times New Roman" w:hAnsi="Times New Roman" w:cs="Times New Roman"/>
          <w:sz w:val="24"/>
          <w:szCs w:val="24"/>
        </w:rPr>
        <w:t>subclauza</w:t>
      </w:r>
      <w:proofErr w:type="spellEnd"/>
      <w:r w:rsidRPr="003C0FAB">
        <w:rPr>
          <w:rFonts w:ascii="Times New Roman" w:eastAsia="Times New Roman" w:hAnsi="Times New Roman" w:cs="Times New Roman"/>
          <w:sz w:val="24"/>
          <w:szCs w:val="24"/>
        </w:rPr>
        <w:t xml:space="preserve"> 3.4 se aplică tuturor membrilor unei asociații / consorțiu, tuturor subcontractanților și tuturor furnizorilor către ofertanți , precum și tuturor entităților pe a căror capacitate depinde ofertantul pentru criteriile de selecție .         </w:t>
      </w:r>
    </w:p>
    <w:p w:rsidR="000032EF" w:rsidRPr="003C0FAB" w:rsidRDefault="000032EF" w:rsidP="006D68C0">
      <w:pPr>
        <w:spacing w:before="240" w:after="12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3.6. Limita superioară autorizată pentru subcontractare este de 30 % din valoarea ofertei </w:t>
      </w:r>
      <w:r w:rsidRPr="003C0FAB">
        <w:rPr>
          <w:rFonts w:ascii="Times New Roman" w:eastAsia="Times New Roman" w:hAnsi="Times New Roman" w:cs="Times New Roman"/>
          <w:sz w:val="24"/>
          <w:szCs w:val="24"/>
          <w:vertAlign w:val="superscript"/>
        </w:rPr>
        <w:t xml:space="preserve">1 </w:t>
      </w:r>
    </w:p>
    <w:p w:rsidR="006D68C0" w:rsidRPr="003C0FAB" w:rsidRDefault="006D68C0" w:rsidP="006D68C0">
      <w:pPr>
        <w:keepNext/>
        <w:spacing w:before="240" w:after="120" w:line="240" w:lineRule="auto"/>
        <w:jc w:val="both"/>
        <w:outlineLvl w:val="1"/>
        <w:rPr>
          <w:rFonts w:ascii="Times New Roman" w:eastAsia="Times New Roman" w:hAnsi="Times New Roman" w:cs="Times New Roman"/>
          <w:b/>
          <w:bCs/>
          <w:sz w:val="24"/>
          <w:szCs w:val="24"/>
        </w:rPr>
      </w:pPr>
      <w:bookmarkStart w:id="11" w:name="_Toc438202011"/>
      <w:r w:rsidRPr="003C0FAB">
        <w:rPr>
          <w:rFonts w:ascii="Times New Roman" w:eastAsia="Times New Roman" w:hAnsi="Times New Roman" w:cs="Times New Roman"/>
          <w:b/>
          <w:bCs/>
          <w:sz w:val="24"/>
          <w:szCs w:val="24"/>
        </w:rPr>
        <w:t xml:space="preserve"> 4. </w:t>
      </w:r>
      <w:bookmarkStart w:id="12" w:name="_Toc438202010"/>
      <w:r w:rsidRPr="003C0FAB">
        <w:rPr>
          <w:rFonts w:ascii="Times New Roman" w:eastAsia="Times New Roman" w:hAnsi="Times New Roman" w:cs="Times New Roman"/>
          <w:b/>
          <w:bCs/>
          <w:sz w:val="24"/>
          <w:szCs w:val="24"/>
        </w:rPr>
        <w:t xml:space="preserve">O SINGURĂ OERTĂ PENTRU UN OFERTANT              </w:t>
      </w:r>
      <w:bookmarkEnd w:id="12"/>
    </w:p>
    <w:p w:rsidR="006D68C0" w:rsidRPr="003C0FAB" w:rsidRDefault="006D68C0" w:rsidP="003C0FAB">
      <w:pPr>
        <w:spacing w:after="120" w:line="240" w:lineRule="auto"/>
        <w:ind w:left="-142" w:firstLine="709"/>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O companie nu poate licita pentru un contract dat atât individual, cât și ca membru al unei asociații / consorții comune. Participarea de un ofertant în mai mult de o ofertă pentru un contract va duce la descalificarea tuturor acestor oferte pentru acest contract , în care este implicată partidul. Aceeași societate poate participa doar ca subcontractant în diferite oferte în cazul în care se justifică prin natura specifică a pieței și eliminate de Autoritatea contractanta.</w:t>
      </w:r>
    </w:p>
    <w:p w:rsidR="006D68C0" w:rsidRPr="003C0FAB" w:rsidRDefault="006D68C0" w:rsidP="00A74A69">
      <w:pPr>
        <w:keepNext/>
        <w:spacing w:before="240" w:after="120" w:line="240" w:lineRule="auto"/>
        <w:ind w:left="567" w:hanging="567"/>
        <w:jc w:val="both"/>
        <w:outlineLvl w:val="1"/>
        <w:rPr>
          <w:rFonts w:ascii="Times New Roman" w:eastAsia="Times New Roman" w:hAnsi="Times New Roman" w:cs="Times New Roman"/>
          <w:b/>
          <w:bCs/>
          <w:sz w:val="24"/>
          <w:szCs w:val="24"/>
        </w:rPr>
      </w:pPr>
    </w:p>
    <w:p w:rsidR="00A74A69" w:rsidRPr="003C0FAB" w:rsidRDefault="006D68C0" w:rsidP="00A74A69">
      <w:pPr>
        <w:keepNext/>
        <w:spacing w:before="240" w:after="120" w:line="240" w:lineRule="auto"/>
        <w:ind w:left="567" w:hanging="567"/>
        <w:jc w:val="both"/>
        <w:outlineLvl w:val="1"/>
        <w:rPr>
          <w:rFonts w:ascii="Times New Roman" w:eastAsia="Times New Roman" w:hAnsi="Times New Roman" w:cs="Times New Roman"/>
          <w:b/>
          <w:bCs/>
          <w:sz w:val="24"/>
          <w:szCs w:val="24"/>
        </w:rPr>
      </w:pPr>
      <w:r w:rsidRPr="003C0FAB">
        <w:rPr>
          <w:rFonts w:ascii="Times New Roman" w:eastAsia="Times New Roman" w:hAnsi="Times New Roman" w:cs="Times New Roman"/>
          <w:b/>
          <w:bCs/>
          <w:sz w:val="24"/>
          <w:szCs w:val="24"/>
        </w:rPr>
        <w:t xml:space="preserve">5. </w:t>
      </w:r>
      <w:r w:rsidR="0039379E" w:rsidRPr="003C0FAB">
        <w:rPr>
          <w:rFonts w:ascii="Times New Roman" w:eastAsia="Times New Roman" w:hAnsi="Times New Roman" w:cs="Times New Roman"/>
          <w:b/>
          <w:bCs/>
          <w:sz w:val="24"/>
          <w:szCs w:val="24"/>
        </w:rPr>
        <w:t>CHELTUIELI DE TENDER</w:t>
      </w:r>
      <w:r w:rsidR="00A74A69" w:rsidRPr="003C0FAB">
        <w:rPr>
          <w:rFonts w:ascii="Times New Roman" w:eastAsia="Times New Roman" w:hAnsi="Times New Roman" w:cs="Times New Roman"/>
          <w:b/>
          <w:bCs/>
          <w:sz w:val="24"/>
          <w:szCs w:val="24"/>
        </w:rPr>
        <w:t xml:space="preserve">             </w:t>
      </w:r>
      <w:bookmarkEnd w:id="11"/>
    </w:p>
    <w:p w:rsidR="00A74A69" w:rsidRPr="003C0FAB" w:rsidRDefault="006D68C0" w:rsidP="0039379E">
      <w:pPr>
        <w:spacing w:before="240" w:after="120" w:line="240" w:lineRule="auto"/>
        <w:ind w:firstLine="284"/>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5</w:t>
      </w:r>
      <w:r w:rsidR="00A74A69" w:rsidRPr="003C0FAB">
        <w:rPr>
          <w:rFonts w:ascii="Times New Roman" w:eastAsia="Times New Roman" w:hAnsi="Times New Roman" w:cs="Times New Roman"/>
          <w:sz w:val="24"/>
          <w:szCs w:val="24"/>
        </w:rPr>
        <w:t xml:space="preserve">.1. Ofertantul va suporta toate costurile asociate cu </w:t>
      </w:r>
      <w:r w:rsidR="0039379E" w:rsidRPr="003C0FAB">
        <w:rPr>
          <w:rFonts w:ascii="Times New Roman" w:eastAsia="Times New Roman" w:hAnsi="Times New Roman" w:cs="Times New Roman"/>
          <w:sz w:val="24"/>
          <w:szCs w:val="24"/>
        </w:rPr>
        <w:t>pregătirea și transmiterea ofertei</w:t>
      </w:r>
      <w:r w:rsidR="00A74A69" w:rsidRPr="003C0FAB">
        <w:rPr>
          <w:rFonts w:ascii="Times New Roman" w:eastAsia="Times New Roman" w:hAnsi="Times New Roman" w:cs="Times New Roman"/>
          <w:sz w:val="24"/>
          <w:szCs w:val="24"/>
        </w:rPr>
        <w:t xml:space="preserve">. </w:t>
      </w:r>
      <w:r w:rsidR="00670DE9" w:rsidRPr="003C0FAB">
        <w:rPr>
          <w:rFonts w:ascii="Times New Roman" w:eastAsia="Times New Roman" w:hAnsi="Times New Roman" w:cs="Times New Roman"/>
          <w:sz w:val="24"/>
          <w:szCs w:val="24"/>
        </w:rPr>
        <w:t>Autoritatea Contractanta nu va</w:t>
      </w:r>
      <w:r w:rsidR="00A74A69" w:rsidRPr="003C0FAB">
        <w:rPr>
          <w:rFonts w:ascii="Times New Roman" w:eastAsia="Times New Roman" w:hAnsi="Times New Roman" w:cs="Times New Roman"/>
          <w:sz w:val="24"/>
          <w:szCs w:val="24"/>
        </w:rPr>
        <w:t xml:space="preserve"> fi responsabilă sau răspunzătoare pentru astfel de costuri, indiferent de comportamentul sau rezultatul procedurii.         </w:t>
      </w:r>
    </w:p>
    <w:p w:rsidR="00A74A69" w:rsidRPr="003C0FAB" w:rsidRDefault="006D68C0" w:rsidP="0039379E">
      <w:pPr>
        <w:spacing w:before="240" w:after="120" w:line="240" w:lineRule="auto"/>
        <w:ind w:firstLine="284"/>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5</w:t>
      </w:r>
      <w:r w:rsidR="00A74A69" w:rsidRPr="003C0FAB">
        <w:rPr>
          <w:rFonts w:ascii="Times New Roman" w:eastAsia="Times New Roman" w:hAnsi="Times New Roman" w:cs="Times New Roman"/>
          <w:sz w:val="24"/>
          <w:szCs w:val="24"/>
        </w:rPr>
        <w:t xml:space="preserve">.2. Autoritatea contractantă nu va fi responsabilă și nici nu va acoperi cheltuielile sau pierderile suportate de ofertant prin vizite </w:t>
      </w:r>
      <w:r w:rsidR="0039379E" w:rsidRPr="003C0FAB">
        <w:rPr>
          <w:rFonts w:ascii="Times New Roman" w:eastAsia="Times New Roman" w:hAnsi="Times New Roman" w:cs="Times New Roman"/>
          <w:sz w:val="24"/>
          <w:szCs w:val="24"/>
        </w:rPr>
        <w:t>la fața locului</w:t>
      </w:r>
      <w:r w:rsidR="00A74A69" w:rsidRPr="003C0FAB">
        <w:rPr>
          <w:rFonts w:ascii="Times New Roman" w:eastAsia="Times New Roman" w:hAnsi="Times New Roman" w:cs="Times New Roman"/>
          <w:sz w:val="24"/>
          <w:szCs w:val="24"/>
        </w:rPr>
        <w:t xml:space="preserve"> sau orice alt aspect al ofertei sale.         </w:t>
      </w:r>
    </w:p>
    <w:p w:rsidR="00A74A69" w:rsidRPr="003C0FAB" w:rsidRDefault="006D68C0" w:rsidP="00A74A69">
      <w:pPr>
        <w:keepNext/>
        <w:spacing w:before="240" w:after="120" w:line="240" w:lineRule="auto"/>
        <w:ind w:left="567" w:hanging="567"/>
        <w:jc w:val="both"/>
        <w:outlineLvl w:val="1"/>
        <w:rPr>
          <w:rFonts w:ascii="Times New Roman" w:eastAsia="Times New Roman" w:hAnsi="Times New Roman" w:cs="Times New Roman"/>
          <w:b/>
          <w:bCs/>
          <w:sz w:val="24"/>
          <w:szCs w:val="24"/>
        </w:rPr>
      </w:pPr>
      <w:r w:rsidRPr="003C0FAB">
        <w:rPr>
          <w:rFonts w:ascii="Times New Roman" w:eastAsia="Times New Roman" w:hAnsi="Times New Roman" w:cs="Times New Roman"/>
          <w:b/>
          <w:bCs/>
          <w:sz w:val="24"/>
          <w:szCs w:val="24"/>
        </w:rPr>
        <w:t>6</w:t>
      </w:r>
      <w:r w:rsidR="00A74A69" w:rsidRPr="003C0FAB">
        <w:rPr>
          <w:rFonts w:ascii="Times New Roman" w:eastAsia="Times New Roman" w:hAnsi="Times New Roman" w:cs="Times New Roman"/>
          <w:b/>
          <w:bCs/>
          <w:sz w:val="24"/>
          <w:szCs w:val="24"/>
        </w:rPr>
        <w:t xml:space="preserve">. </w:t>
      </w:r>
      <w:bookmarkStart w:id="13" w:name="_Toc438202012"/>
      <w:r w:rsidR="00DA1550" w:rsidRPr="003C0FAB">
        <w:rPr>
          <w:rFonts w:ascii="Times New Roman" w:eastAsia="Times New Roman" w:hAnsi="Times New Roman" w:cs="Times New Roman"/>
          <w:b/>
          <w:bCs/>
          <w:sz w:val="24"/>
          <w:szCs w:val="24"/>
        </w:rPr>
        <w:t>VIZITE LA FAȚA LOCULUI</w:t>
      </w:r>
      <w:bookmarkEnd w:id="13"/>
    </w:p>
    <w:p w:rsidR="00A74A69" w:rsidRPr="003C0FAB" w:rsidRDefault="006D68C0" w:rsidP="006D68C0">
      <w:pPr>
        <w:spacing w:before="120" w:after="120" w:line="240" w:lineRule="auto"/>
        <w:ind w:firstLine="284"/>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6</w:t>
      </w:r>
      <w:r w:rsidR="00A74A69" w:rsidRPr="003C0FAB">
        <w:rPr>
          <w:rFonts w:ascii="Times New Roman" w:eastAsia="Times New Roman" w:hAnsi="Times New Roman" w:cs="Times New Roman"/>
          <w:sz w:val="24"/>
          <w:szCs w:val="24"/>
        </w:rPr>
        <w:t>.1. Ofertantul</w:t>
      </w:r>
      <w:r w:rsidR="00DA1550" w:rsidRPr="003C0FAB">
        <w:rPr>
          <w:rFonts w:ascii="Times New Roman" w:eastAsia="Times New Roman" w:hAnsi="Times New Roman" w:cs="Times New Roman"/>
          <w:sz w:val="24"/>
          <w:szCs w:val="24"/>
        </w:rPr>
        <w:t>ui</w:t>
      </w:r>
      <w:r w:rsidR="00A74A69" w:rsidRPr="003C0FAB">
        <w:rPr>
          <w:rFonts w:ascii="Times New Roman" w:eastAsia="Times New Roman" w:hAnsi="Times New Roman" w:cs="Times New Roman"/>
          <w:sz w:val="24"/>
          <w:szCs w:val="24"/>
        </w:rPr>
        <w:t xml:space="preserve"> este </w:t>
      </w:r>
      <w:r w:rsidR="00DA1550" w:rsidRPr="003C0FAB">
        <w:rPr>
          <w:rFonts w:ascii="Times New Roman" w:eastAsia="Times New Roman" w:hAnsi="Times New Roman" w:cs="Times New Roman"/>
          <w:sz w:val="24"/>
          <w:szCs w:val="24"/>
        </w:rPr>
        <w:t xml:space="preserve">recomandat </w:t>
      </w:r>
      <w:r w:rsidR="00A74A69" w:rsidRPr="003C0FAB">
        <w:rPr>
          <w:rFonts w:ascii="Times New Roman" w:eastAsia="Times New Roman" w:hAnsi="Times New Roman" w:cs="Times New Roman"/>
          <w:sz w:val="24"/>
          <w:szCs w:val="24"/>
        </w:rPr>
        <w:t>să viziteze și să inspecteze</w:t>
      </w:r>
      <w:r w:rsidR="00DA1550" w:rsidRPr="003C0FAB">
        <w:rPr>
          <w:rFonts w:ascii="Times New Roman" w:eastAsia="Times New Roman" w:hAnsi="Times New Roman" w:cs="Times New Roman"/>
          <w:sz w:val="24"/>
          <w:szCs w:val="24"/>
        </w:rPr>
        <w:t xml:space="preserve"> locul lucrărilor, </w:t>
      </w:r>
      <w:r w:rsidR="00A74A69" w:rsidRPr="003C0FAB">
        <w:rPr>
          <w:rFonts w:ascii="Times New Roman" w:eastAsia="Times New Roman" w:hAnsi="Times New Roman" w:cs="Times New Roman"/>
          <w:sz w:val="24"/>
          <w:szCs w:val="24"/>
        </w:rPr>
        <w:t xml:space="preserve">și împrejurimile sale, în scopul de a evalua, pe propria răspundere, cheltuieli și risc, de factorii necesari pentru </w:t>
      </w:r>
      <w:r w:rsidR="00DA1550" w:rsidRPr="003C0FAB">
        <w:rPr>
          <w:rFonts w:ascii="Times New Roman" w:eastAsia="Times New Roman" w:hAnsi="Times New Roman" w:cs="Times New Roman"/>
          <w:sz w:val="24"/>
          <w:szCs w:val="24"/>
        </w:rPr>
        <w:t xml:space="preserve">pregătirea ofertei sale </w:t>
      </w:r>
      <w:r w:rsidR="00A74A69" w:rsidRPr="003C0FAB">
        <w:rPr>
          <w:rFonts w:ascii="Times New Roman" w:eastAsia="Times New Roman" w:hAnsi="Times New Roman" w:cs="Times New Roman"/>
          <w:sz w:val="24"/>
          <w:szCs w:val="24"/>
        </w:rPr>
        <w:t>și semnarea contractului pentru lucrările.</w:t>
      </w:r>
      <w:r w:rsidR="00DA1550" w:rsidRPr="003C0FAB">
        <w:rPr>
          <w:rFonts w:ascii="Times New Roman" w:eastAsia="Times New Roman" w:hAnsi="Times New Roman" w:cs="Times New Roman"/>
          <w:sz w:val="24"/>
          <w:szCs w:val="24"/>
        </w:rPr>
        <w:t xml:space="preserve">  (Data și </w:t>
      </w:r>
      <w:r w:rsidR="00A74A69" w:rsidRPr="003C0FAB">
        <w:rPr>
          <w:rFonts w:ascii="Times New Roman" w:eastAsia="Times New Roman" w:hAnsi="Times New Roman" w:cs="Times New Roman"/>
          <w:sz w:val="24"/>
          <w:szCs w:val="24"/>
        </w:rPr>
        <w:t>ora a se vedea punctul 1</w:t>
      </w:r>
      <w:r w:rsidR="00DA1550" w:rsidRPr="003C0FAB">
        <w:rPr>
          <w:rFonts w:ascii="Times New Roman" w:eastAsia="Times New Roman" w:hAnsi="Times New Roman" w:cs="Times New Roman"/>
          <w:sz w:val="24"/>
          <w:szCs w:val="24"/>
        </w:rPr>
        <w:t>.2</w:t>
      </w:r>
      <w:r w:rsidR="00A74A69" w:rsidRPr="003C0FAB">
        <w:rPr>
          <w:rFonts w:ascii="Times New Roman" w:eastAsia="Times New Roman" w:hAnsi="Times New Roman" w:cs="Times New Roman"/>
          <w:sz w:val="24"/>
          <w:szCs w:val="24"/>
        </w:rPr>
        <w:t xml:space="preserve">)         </w:t>
      </w:r>
    </w:p>
    <w:p w:rsidR="00A74A69" w:rsidRPr="003C0FAB" w:rsidRDefault="00670DE9" w:rsidP="00A74A69">
      <w:pPr>
        <w:keepNext/>
        <w:spacing w:before="240" w:after="120" w:line="240" w:lineRule="auto"/>
        <w:jc w:val="both"/>
        <w:outlineLvl w:val="0"/>
        <w:rPr>
          <w:rFonts w:ascii="Times New Roman" w:eastAsia="Times New Roman" w:hAnsi="Times New Roman" w:cs="Times New Roman"/>
          <w:b/>
          <w:bCs/>
          <w:kern w:val="36"/>
          <w:sz w:val="24"/>
          <w:szCs w:val="24"/>
        </w:rPr>
      </w:pPr>
      <w:bookmarkStart w:id="14" w:name="_Toc438202013"/>
      <w:r w:rsidRPr="003C0FAB">
        <w:rPr>
          <w:rFonts w:ascii="Times New Roman" w:eastAsia="Times New Roman" w:hAnsi="Times New Roman" w:cs="Times New Roman"/>
          <w:b/>
          <w:bCs/>
          <w:caps/>
          <w:kern w:val="36"/>
          <w:sz w:val="24"/>
          <w:szCs w:val="24"/>
        </w:rPr>
        <w:t xml:space="preserve">DOCUMENTELe </w:t>
      </w:r>
      <w:r w:rsidR="00A74A69" w:rsidRPr="003C0FAB">
        <w:rPr>
          <w:rFonts w:ascii="Times New Roman" w:eastAsia="Times New Roman" w:hAnsi="Times New Roman" w:cs="Times New Roman"/>
          <w:b/>
          <w:bCs/>
          <w:caps/>
          <w:kern w:val="36"/>
          <w:sz w:val="24"/>
          <w:szCs w:val="24"/>
        </w:rPr>
        <w:t>DE OFERTĂ</w:t>
      </w:r>
      <w:bookmarkEnd w:id="14"/>
    </w:p>
    <w:p w:rsidR="00A74A69" w:rsidRPr="003C0FAB" w:rsidRDefault="006D68C0" w:rsidP="00A74A69">
      <w:pPr>
        <w:keepNext/>
        <w:spacing w:before="240" w:after="120" w:line="240" w:lineRule="auto"/>
        <w:ind w:left="567" w:hanging="567"/>
        <w:jc w:val="both"/>
        <w:outlineLvl w:val="1"/>
        <w:rPr>
          <w:rFonts w:ascii="Times New Roman" w:eastAsia="Times New Roman" w:hAnsi="Times New Roman" w:cs="Times New Roman"/>
          <w:b/>
          <w:bCs/>
          <w:sz w:val="24"/>
          <w:szCs w:val="24"/>
        </w:rPr>
      </w:pPr>
      <w:r w:rsidRPr="003C0FAB">
        <w:rPr>
          <w:rFonts w:ascii="Times New Roman" w:eastAsia="Times New Roman" w:hAnsi="Times New Roman" w:cs="Times New Roman"/>
          <w:b/>
          <w:bCs/>
          <w:sz w:val="24"/>
          <w:szCs w:val="24"/>
        </w:rPr>
        <w:t>7</w:t>
      </w:r>
      <w:r w:rsidR="00A74A69" w:rsidRPr="003C0FAB">
        <w:rPr>
          <w:rFonts w:ascii="Times New Roman" w:eastAsia="Times New Roman" w:hAnsi="Times New Roman" w:cs="Times New Roman"/>
          <w:b/>
          <w:bCs/>
          <w:sz w:val="24"/>
          <w:szCs w:val="24"/>
        </w:rPr>
        <w:t xml:space="preserve">. </w:t>
      </w:r>
      <w:bookmarkStart w:id="15" w:name="_Toc438202014"/>
      <w:r w:rsidR="00A74A69" w:rsidRPr="003C0FAB">
        <w:rPr>
          <w:rFonts w:ascii="Times New Roman" w:eastAsia="Times New Roman" w:hAnsi="Times New Roman" w:cs="Times New Roman"/>
          <w:b/>
          <w:bCs/>
          <w:sz w:val="24"/>
          <w:szCs w:val="24"/>
        </w:rPr>
        <w:t xml:space="preserve">CONȚINUTUL DOCUMENTELOR </w:t>
      </w:r>
      <w:r w:rsidR="00670DE9" w:rsidRPr="003C0FAB">
        <w:rPr>
          <w:rFonts w:ascii="Times New Roman" w:eastAsia="Times New Roman" w:hAnsi="Times New Roman" w:cs="Times New Roman"/>
          <w:b/>
          <w:bCs/>
          <w:sz w:val="24"/>
          <w:szCs w:val="24"/>
        </w:rPr>
        <w:t xml:space="preserve">DE OFERTĂ              </w:t>
      </w:r>
      <w:bookmarkEnd w:id="15"/>
    </w:p>
    <w:p w:rsidR="00DA1550" w:rsidRPr="003C0FAB" w:rsidRDefault="00A74A69" w:rsidP="00DA1550">
      <w:pPr>
        <w:spacing w:after="120" w:line="240" w:lineRule="auto"/>
        <w:ind w:left="567"/>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Setul de documente de ofertă cuprinde documentele specificate în scrisoarea de invitație.</w:t>
      </w:r>
    </w:p>
    <w:p w:rsidR="006D68C0" w:rsidRPr="003C0FAB" w:rsidRDefault="006D68C0" w:rsidP="006D68C0">
      <w:pPr>
        <w:spacing w:after="120" w:line="240" w:lineRule="auto"/>
        <w:ind w:firstLine="567"/>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Ofertanții au răspunderea exclusivă pentru examinarea documentelor de ofertă cu atenție adecvată, inclusiv documentele de proiectare disponibile pentru inspecție și orice modificare a documentelor de ofertă emise în perioada de ofertă și pentru obținerea de informații fiabile cu privire la orice condiții și obligații care pot afecta în orice fel suma. sau natura ofertei sau executarea lucrărilor. În cazul în care ofertantul are succes, nici o cerere de alter ING valoarea ofertei va fi distrați pe motiv de erori sau omisiuni în obligațiile ofertantului descris mai sus.</w:t>
      </w:r>
    </w:p>
    <w:p w:rsidR="006D68C0" w:rsidRPr="003C0FAB" w:rsidRDefault="006D68C0" w:rsidP="006D68C0">
      <w:pPr>
        <w:keepNext/>
        <w:spacing w:before="240" w:after="120" w:line="240" w:lineRule="auto"/>
        <w:ind w:left="567" w:hanging="567"/>
        <w:jc w:val="both"/>
        <w:outlineLvl w:val="1"/>
        <w:rPr>
          <w:rFonts w:ascii="Times New Roman" w:eastAsia="Times New Roman" w:hAnsi="Times New Roman" w:cs="Times New Roman"/>
          <w:b/>
          <w:bCs/>
          <w:sz w:val="24"/>
          <w:szCs w:val="24"/>
        </w:rPr>
      </w:pPr>
      <w:r w:rsidRPr="003C0FAB">
        <w:rPr>
          <w:rFonts w:ascii="Times New Roman" w:eastAsia="Times New Roman" w:hAnsi="Times New Roman" w:cs="Times New Roman"/>
          <w:sz w:val="24"/>
          <w:szCs w:val="24"/>
        </w:rPr>
        <w:t xml:space="preserve">8. </w:t>
      </w:r>
      <w:r w:rsidRPr="003C0FAB">
        <w:rPr>
          <w:rFonts w:ascii="Times New Roman" w:eastAsia="Times New Roman" w:hAnsi="Times New Roman" w:cs="Times New Roman"/>
          <w:b/>
          <w:bCs/>
          <w:sz w:val="24"/>
          <w:szCs w:val="24"/>
        </w:rPr>
        <w:t xml:space="preserve"> </w:t>
      </w:r>
      <w:bookmarkStart w:id="16" w:name="_Toc438202015"/>
      <w:r w:rsidRPr="003C0FAB">
        <w:rPr>
          <w:rFonts w:ascii="Times New Roman" w:eastAsia="Times New Roman" w:hAnsi="Times New Roman" w:cs="Times New Roman"/>
          <w:b/>
          <w:bCs/>
          <w:sz w:val="24"/>
          <w:szCs w:val="24"/>
        </w:rPr>
        <w:t xml:space="preserve">EXPLICAȚII PRIVIND DOCUMENTELE DE OFERTĂ              </w:t>
      </w:r>
      <w:bookmarkEnd w:id="16"/>
    </w:p>
    <w:p w:rsidR="00687C61" w:rsidRDefault="006D68C0" w:rsidP="006D68C0">
      <w:pPr>
        <w:spacing w:after="120" w:line="240" w:lineRule="auto"/>
        <w:ind w:firstLine="567"/>
        <w:jc w:val="both"/>
        <w:rPr>
          <w:rFonts w:ascii="Times New Roman" w:hAnsi="Times New Roman"/>
          <w:b/>
          <w:u w:val="single"/>
          <w:lang w:val="en-US"/>
        </w:rPr>
      </w:pPr>
      <w:r w:rsidRPr="003C0FAB">
        <w:rPr>
          <w:rFonts w:ascii="Times New Roman" w:eastAsia="Times New Roman" w:hAnsi="Times New Roman" w:cs="Times New Roman"/>
          <w:sz w:val="24"/>
          <w:szCs w:val="24"/>
        </w:rPr>
        <w:t xml:space="preserve">Ofertanții pot </w:t>
      </w:r>
      <w:r w:rsidR="00687C61">
        <w:rPr>
          <w:rFonts w:ascii="Times New Roman" w:eastAsia="Times New Roman" w:hAnsi="Times New Roman" w:cs="Times New Roman"/>
          <w:sz w:val="24"/>
          <w:szCs w:val="24"/>
        </w:rPr>
        <w:t xml:space="preserve">solicita clarificări pe marginea dosarului de licitație </w:t>
      </w:r>
      <w:proofErr w:type="spellStart"/>
      <w:r w:rsidR="00687C61">
        <w:rPr>
          <w:rFonts w:ascii="Times New Roman" w:eastAsia="Times New Roman" w:hAnsi="Times New Roman" w:cs="Times New Roman"/>
          <w:sz w:val="24"/>
          <w:szCs w:val="24"/>
        </w:rPr>
        <w:t>utilizînd</w:t>
      </w:r>
      <w:proofErr w:type="spellEnd"/>
      <w:r w:rsidR="00687C61">
        <w:rPr>
          <w:rFonts w:ascii="Times New Roman" w:eastAsia="Times New Roman" w:hAnsi="Times New Roman" w:cs="Times New Roman"/>
          <w:sz w:val="24"/>
          <w:szCs w:val="24"/>
        </w:rPr>
        <w:t xml:space="preserve"> </w:t>
      </w:r>
      <w:proofErr w:type="spellStart"/>
      <w:r w:rsidR="00687C61">
        <w:rPr>
          <w:rFonts w:ascii="Times New Roman" w:eastAsia="Times New Roman" w:hAnsi="Times New Roman" w:cs="Times New Roman"/>
          <w:sz w:val="24"/>
          <w:szCs w:val="24"/>
        </w:rPr>
        <w:t>platfoma</w:t>
      </w:r>
      <w:proofErr w:type="spellEnd"/>
      <w:r w:rsidR="00687C61" w:rsidRPr="00F74F5A">
        <w:rPr>
          <w:rFonts w:ascii="Times New Roman" w:hAnsi="Times New Roman"/>
          <w:lang w:val="en-US"/>
        </w:rPr>
        <w:t xml:space="preserve">: </w:t>
      </w:r>
      <w:hyperlink r:id="rId9" w:history="1">
        <w:r w:rsidR="00687C61" w:rsidRPr="00F74F5A">
          <w:rPr>
            <w:b/>
            <w:u w:val="single"/>
            <w:lang w:val="en-US"/>
          </w:rPr>
          <w:t>www.mtender.gov.md</w:t>
        </w:r>
      </w:hyperlink>
      <w:r w:rsidR="00687C61">
        <w:rPr>
          <w:rFonts w:ascii="Times New Roman" w:hAnsi="Times New Roman"/>
          <w:b/>
          <w:u w:val="single"/>
          <w:lang w:val="en-US"/>
        </w:rPr>
        <w:t xml:space="preserve"> </w:t>
      </w:r>
    </w:p>
    <w:p w:rsidR="007B12A1" w:rsidRPr="003C0FAB" w:rsidRDefault="007B12A1" w:rsidP="007B12A1">
      <w:pPr>
        <w:keepNext/>
        <w:spacing w:before="240" w:after="120" w:line="240" w:lineRule="auto"/>
        <w:ind w:left="567" w:hanging="567"/>
        <w:jc w:val="both"/>
        <w:outlineLvl w:val="1"/>
        <w:rPr>
          <w:rFonts w:ascii="Times New Roman" w:eastAsia="Times New Roman" w:hAnsi="Times New Roman" w:cs="Times New Roman"/>
          <w:sz w:val="24"/>
          <w:szCs w:val="24"/>
        </w:rPr>
      </w:pPr>
      <w:bookmarkStart w:id="17" w:name="_Toc438202016"/>
      <w:r w:rsidRPr="003C0FAB">
        <w:rPr>
          <w:rFonts w:ascii="Times New Roman" w:eastAsia="Times New Roman" w:hAnsi="Times New Roman" w:cs="Times New Roman"/>
          <w:b/>
          <w:sz w:val="24"/>
          <w:szCs w:val="24"/>
        </w:rPr>
        <w:t>9. MODIFICĂRI LA DOCUMENTELE DE OFERTĂ      </w:t>
      </w:r>
    </w:p>
    <w:bookmarkEnd w:id="17"/>
    <w:p w:rsidR="007B12A1" w:rsidRPr="003C0FAB" w:rsidRDefault="007B12A1" w:rsidP="007B12A1">
      <w:pPr>
        <w:spacing w:before="240" w:after="120" w:line="240" w:lineRule="auto"/>
        <w:ind w:firstLine="284"/>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9.1 Autoritatea contractantă poate modifica documentele de ofertă prin publicarea modificărilor până la </w:t>
      </w:r>
      <w:r w:rsidR="00684158">
        <w:rPr>
          <w:rFonts w:ascii="Times New Roman" w:eastAsia="Times New Roman" w:hAnsi="Times New Roman" w:cs="Times New Roman"/>
          <w:sz w:val="24"/>
          <w:szCs w:val="24"/>
        </w:rPr>
        <w:t>10</w:t>
      </w:r>
      <w:r w:rsidRPr="003C0FAB">
        <w:rPr>
          <w:rFonts w:ascii="Times New Roman" w:eastAsia="Times New Roman" w:hAnsi="Times New Roman" w:cs="Times New Roman"/>
          <w:sz w:val="24"/>
          <w:szCs w:val="24"/>
        </w:rPr>
        <w:t xml:space="preserve"> zile înainte de termenul limită de depunere a ofertelor.      </w:t>
      </w:r>
    </w:p>
    <w:p w:rsidR="007B12A1" w:rsidRPr="003C0FAB" w:rsidRDefault="007B12A1" w:rsidP="007B12A1">
      <w:pPr>
        <w:spacing w:before="240" w:after="120" w:line="240" w:lineRule="auto"/>
        <w:ind w:firstLine="284"/>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9.2 Autoritatea </w:t>
      </w:r>
      <w:r w:rsidRPr="004976D4">
        <w:rPr>
          <w:rFonts w:ascii="Times New Roman" w:eastAsia="Times New Roman" w:hAnsi="Times New Roman" w:cs="Times New Roman"/>
          <w:sz w:val="24"/>
          <w:szCs w:val="24"/>
        </w:rPr>
        <w:t xml:space="preserve">Contractantă poate, după caz și în conformitate cu clauza 18, prelungirea termenului pentru </w:t>
      </w:r>
      <w:r w:rsidR="00DA7CAE" w:rsidRPr="004976D4">
        <w:rPr>
          <w:rFonts w:ascii="Times New Roman" w:eastAsia="Times New Roman" w:hAnsi="Times New Roman" w:cs="Times New Roman"/>
          <w:sz w:val="24"/>
          <w:szCs w:val="24"/>
        </w:rPr>
        <w:t>transmiterea</w:t>
      </w:r>
      <w:r w:rsidRPr="004976D4">
        <w:rPr>
          <w:rFonts w:ascii="Times New Roman" w:eastAsia="Times New Roman" w:hAnsi="Times New Roman" w:cs="Times New Roman"/>
          <w:sz w:val="24"/>
          <w:szCs w:val="24"/>
        </w:rPr>
        <w:t xml:space="preserve"> oferte</w:t>
      </w:r>
      <w:r w:rsidR="00DA7CAE" w:rsidRPr="004976D4">
        <w:rPr>
          <w:rFonts w:ascii="Times New Roman" w:eastAsia="Times New Roman" w:hAnsi="Times New Roman" w:cs="Times New Roman"/>
          <w:sz w:val="24"/>
          <w:szCs w:val="24"/>
        </w:rPr>
        <w:t>lor</w:t>
      </w:r>
      <w:r w:rsidRPr="004976D4">
        <w:rPr>
          <w:rFonts w:ascii="Times New Roman" w:eastAsia="Times New Roman" w:hAnsi="Times New Roman" w:cs="Times New Roman"/>
          <w:sz w:val="24"/>
          <w:szCs w:val="24"/>
        </w:rPr>
        <w:t xml:space="preserve"> pentru a da ofertanților timp suficient pentru a lua modificări în considerare la pregătirea ofertelor</w:t>
      </w:r>
      <w:r w:rsidRPr="003C0FAB">
        <w:rPr>
          <w:rFonts w:ascii="Times New Roman" w:eastAsia="Times New Roman" w:hAnsi="Times New Roman" w:cs="Times New Roman"/>
          <w:sz w:val="24"/>
          <w:szCs w:val="24"/>
        </w:rPr>
        <w:t xml:space="preserve">   </w:t>
      </w:r>
    </w:p>
    <w:p w:rsidR="007B12A1" w:rsidRPr="003C0FAB" w:rsidRDefault="007B12A1" w:rsidP="007B12A1">
      <w:pPr>
        <w:keepNext/>
        <w:spacing w:before="240" w:after="120" w:line="240" w:lineRule="auto"/>
        <w:jc w:val="both"/>
        <w:outlineLvl w:val="0"/>
        <w:rPr>
          <w:rFonts w:ascii="Times New Roman" w:eastAsia="Times New Roman" w:hAnsi="Times New Roman" w:cs="Times New Roman"/>
          <w:b/>
          <w:bCs/>
          <w:kern w:val="36"/>
          <w:sz w:val="24"/>
          <w:szCs w:val="24"/>
        </w:rPr>
      </w:pPr>
      <w:bookmarkStart w:id="18" w:name="_Toc438202017"/>
      <w:r w:rsidRPr="003C0FAB">
        <w:rPr>
          <w:rFonts w:ascii="Times New Roman" w:eastAsia="Times New Roman" w:hAnsi="Times New Roman" w:cs="Times New Roman"/>
          <w:b/>
          <w:bCs/>
          <w:caps/>
          <w:kern w:val="36"/>
          <w:sz w:val="24"/>
          <w:szCs w:val="24"/>
        </w:rPr>
        <w:t xml:space="preserve">PREGĂTIREA </w:t>
      </w:r>
      <w:bookmarkEnd w:id="18"/>
      <w:r w:rsidRPr="003C0FAB">
        <w:rPr>
          <w:rFonts w:ascii="Times New Roman" w:eastAsia="Times New Roman" w:hAnsi="Times New Roman" w:cs="Times New Roman"/>
          <w:b/>
          <w:bCs/>
          <w:caps/>
          <w:kern w:val="36"/>
          <w:sz w:val="24"/>
          <w:szCs w:val="24"/>
        </w:rPr>
        <w:t>OFERTELOR</w:t>
      </w:r>
    </w:p>
    <w:p w:rsidR="007B12A1" w:rsidRPr="003C0FAB" w:rsidRDefault="007B12A1" w:rsidP="007B12A1">
      <w:pPr>
        <w:keepNext/>
        <w:spacing w:before="240" w:after="120" w:line="240" w:lineRule="auto"/>
        <w:ind w:left="567" w:hanging="567"/>
        <w:jc w:val="both"/>
        <w:outlineLvl w:val="1"/>
        <w:rPr>
          <w:rFonts w:ascii="Times New Roman" w:eastAsia="Times New Roman" w:hAnsi="Times New Roman" w:cs="Times New Roman"/>
          <w:b/>
          <w:bCs/>
          <w:sz w:val="24"/>
          <w:szCs w:val="24"/>
        </w:rPr>
      </w:pPr>
      <w:r w:rsidRPr="003C0FAB">
        <w:rPr>
          <w:rFonts w:ascii="Times New Roman" w:eastAsia="Times New Roman" w:hAnsi="Times New Roman" w:cs="Times New Roman"/>
          <w:b/>
          <w:bCs/>
          <w:sz w:val="24"/>
          <w:szCs w:val="24"/>
        </w:rPr>
        <w:t xml:space="preserve">10. </w:t>
      </w:r>
      <w:bookmarkStart w:id="19" w:name="_Toc438202018"/>
      <w:r w:rsidRPr="003C0FAB">
        <w:rPr>
          <w:rFonts w:ascii="Times New Roman" w:eastAsia="Times New Roman" w:hAnsi="Times New Roman" w:cs="Times New Roman"/>
          <w:b/>
          <w:bCs/>
          <w:sz w:val="24"/>
          <w:szCs w:val="24"/>
        </w:rPr>
        <w:t xml:space="preserve">LIMBA OFERTELOR           </w:t>
      </w:r>
      <w:bookmarkEnd w:id="19"/>
    </w:p>
    <w:p w:rsidR="007B12A1" w:rsidRPr="003C0FAB" w:rsidRDefault="007B12A1" w:rsidP="003C0FAB">
      <w:pPr>
        <w:spacing w:before="240" w:after="120" w:line="240" w:lineRule="auto"/>
        <w:ind w:firstLine="426"/>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10.1. Licitația și toate corespondențele și documentele aferente ofertei schimbate de ofertant și de autoritatea contractantă trebuie să fie scrise </w:t>
      </w:r>
      <w:r w:rsidRPr="00687C61">
        <w:rPr>
          <w:rFonts w:ascii="Times New Roman" w:eastAsia="Times New Roman" w:hAnsi="Times New Roman" w:cs="Times New Roman"/>
          <w:b/>
          <w:sz w:val="24"/>
          <w:szCs w:val="24"/>
        </w:rPr>
        <w:t>în limba română sau engleză</w:t>
      </w:r>
      <w:r w:rsidRPr="003C0FAB">
        <w:rPr>
          <w:rFonts w:ascii="Times New Roman" w:eastAsia="Times New Roman" w:hAnsi="Times New Roman" w:cs="Times New Roman"/>
          <w:sz w:val="24"/>
          <w:szCs w:val="24"/>
        </w:rPr>
        <w:t xml:space="preserve">. Toată corespondența </w:t>
      </w:r>
      <w:r w:rsidRPr="003C0FAB">
        <w:rPr>
          <w:rFonts w:ascii="Times New Roman" w:eastAsia="Times New Roman" w:hAnsi="Times New Roman" w:cs="Times New Roman"/>
          <w:sz w:val="24"/>
          <w:szCs w:val="24"/>
        </w:rPr>
        <w:lastRenderedPageBreak/>
        <w:t xml:space="preserve">referitoare la plăți, inclusiv facturi și certificate de plată provizorii și finale, trebuie, de asemenea, trimisă autorității contractante în limba română sau engleză.     </w:t>
      </w:r>
    </w:p>
    <w:p w:rsidR="007B12A1" w:rsidRPr="003C0FAB" w:rsidRDefault="007B12A1" w:rsidP="003C0FAB">
      <w:pPr>
        <w:spacing w:before="240" w:after="120" w:line="240" w:lineRule="auto"/>
        <w:ind w:firstLine="426"/>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10.2 Dacă documentele justificative nu sunt redactate într-una din limbile oficiale ale Uniunii Europene, trebuie să fie atașată o traducere în limba română sau engleză. </w:t>
      </w:r>
    </w:p>
    <w:p w:rsidR="007B12A1" w:rsidRPr="003C0FAB" w:rsidRDefault="007B12A1" w:rsidP="007B12A1">
      <w:pPr>
        <w:keepNext/>
        <w:spacing w:before="240" w:after="120" w:line="240" w:lineRule="auto"/>
        <w:ind w:left="567" w:hanging="567"/>
        <w:jc w:val="both"/>
        <w:outlineLvl w:val="1"/>
        <w:rPr>
          <w:rFonts w:ascii="Times New Roman" w:eastAsia="Times New Roman" w:hAnsi="Times New Roman" w:cs="Times New Roman"/>
          <w:b/>
          <w:bCs/>
          <w:sz w:val="24"/>
          <w:szCs w:val="24"/>
        </w:rPr>
      </w:pPr>
      <w:r w:rsidRPr="003C0FAB">
        <w:rPr>
          <w:rFonts w:ascii="Times New Roman" w:eastAsia="Times New Roman" w:hAnsi="Times New Roman" w:cs="Times New Roman"/>
          <w:b/>
          <w:bCs/>
          <w:sz w:val="24"/>
          <w:szCs w:val="24"/>
        </w:rPr>
        <w:t>11. CONȚINUTUL ȘI PREZENTAREA OFERTELOR        </w:t>
      </w:r>
    </w:p>
    <w:p w:rsidR="000D3F39" w:rsidRPr="003C0FAB" w:rsidRDefault="000D3F39" w:rsidP="000D3F39">
      <w:pPr>
        <w:spacing w:before="240" w:after="120" w:line="240" w:lineRule="auto"/>
        <w:ind w:firstLine="426"/>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11.1. Ofertele trebuie să îndeplinească următoarele condiții:     </w:t>
      </w:r>
    </w:p>
    <w:p w:rsidR="000D3F39" w:rsidRPr="003C0FAB" w:rsidRDefault="000D3F39" w:rsidP="000D3F39">
      <w:pPr>
        <w:spacing w:before="120" w:after="120" w:line="240" w:lineRule="auto"/>
        <w:ind w:firstLine="426"/>
        <w:jc w:val="both"/>
        <w:outlineLvl w:val="3"/>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Ofertele trebuie să cuprindă documentele și informațiile din clauza 12 de mai jos.</w:t>
      </w:r>
    </w:p>
    <w:p w:rsidR="00687C61" w:rsidRDefault="000D3F39" w:rsidP="000D3F39">
      <w:pPr>
        <w:spacing w:before="120" w:after="120" w:line="240" w:lineRule="auto"/>
        <w:ind w:firstLine="426"/>
        <w:jc w:val="both"/>
        <w:outlineLvl w:val="3"/>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Licitația trebuie să fie semnată de o persoană sau persoane împuternicite prin </w:t>
      </w:r>
      <w:r w:rsidR="00687C61">
        <w:rPr>
          <w:rFonts w:ascii="Times New Roman" w:eastAsia="Times New Roman" w:hAnsi="Times New Roman" w:cs="Times New Roman"/>
          <w:sz w:val="24"/>
          <w:szCs w:val="24"/>
        </w:rPr>
        <w:t>procură.</w:t>
      </w:r>
      <w:r w:rsidRPr="003C0FAB">
        <w:rPr>
          <w:rFonts w:ascii="Times New Roman" w:eastAsia="Times New Roman" w:hAnsi="Times New Roman" w:cs="Times New Roman"/>
          <w:sz w:val="24"/>
          <w:szCs w:val="24"/>
        </w:rPr>
        <w:t xml:space="preserve"> </w:t>
      </w:r>
    </w:p>
    <w:p w:rsidR="000D3F39" w:rsidRPr="003C0FAB" w:rsidRDefault="000D3F39" w:rsidP="000D3F39">
      <w:pPr>
        <w:spacing w:before="120" w:after="120" w:line="240" w:lineRule="auto"/>
        <w:ind w:firstLine="426"/>
        <w:jc w:val="both"/>
        <w:outlineLvl w:val="3"/>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Paginile relevante ale documentelor specificate la clauza 12 trebuie semnate după cum este indicat.</w:t>
      </w:r>
    </w:p>
    <w:p w:rsidR="000D3F39" w:rsidRPr="003C0FAB" w:rsidRDefault="000D3F39" w:rsidP="000D3F39">
      <w:pPr>
        <w:spacing w:before="120" w:after="120" w:line="240" w:lineRule="auto"/>
        <w:ind w:firstLine="426"/>
        <w:jc w:val="both"/>
        <w:outlineLvl w:val="3"/>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Ofertantul trebuie să furnizeze toate documentele solic</w:t>
      </w:r>
      <w:bookmarkStart w:id="20" w:name="_GoBack"/>
      <w:bookmarkEnd w:id="20"/>
      <w:r w:rsidRPr="003C0FAB">
        <w:rPr>
          <w:rFonts w:ascii="Times New Roman" w:eastAsia="Times New Roman" w:hAnsi="Times New Roman" w:cs="Times New Roman"/>
          <w:sz w:val="24"/>
          <w:szCs w:val="24"/>
        </w:rPr>
        <w:t>itate în dosarul de ofertă. Toate aceste documente, fără excepție, trebuie să respecte strict aceste condiții și dispoziții și să nu conțină modificări făcute de ofertant. Ofertele care nu respectă cerințele dosarului de ofertă pot fi respinse.</w:t>
      </w:r>
    </w:p>
    <w:p w:rsidR="007B12A1" w:rsidRPr="003C0FAB" w:rsidRDefault="000D3F39" w:rsidP="000D3F39">
      <w:pPr>
        <w:spacing w:before="240" w:after="120" w:line="240" w:lineRule="auto"/>
        <w:ind w:firstLine="426"/>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11.2 Lucrările </w:t>
      </w:r>
      <w:r w:rsidRPr="003C0FAB">
        <w:rPr>
          <w:rFonts w:ascii="Times New Roman" w:eastAsia="Times New Roman" w:hAnsi="Times New Roman" w:cs="Times New Roman"/>
          <w:b/>
          <w:sz w:val="24"/>
          <w:szCs w:val="24"/>
        </w:rPr>
        <w:t>nu sunt</w:t>
      </w:r>
      <w:r w:rsidRPr="003C0FAB">
        <w:rPr>
          <w:rFonts w:ascii="Times New Roman" w:eastAsia="Times New Roman" w:hAnsi="Times New Roman" w:cs="Times New Roman"/>
          <w:sz w:val="24"/>
          <w:szCs w:val="24"/>
        </w:rPr>
        <w:t xml:space="preserve"> împărțite în loturi. Ofertele trebuie să fie pentru toate cantitățile de lucrări indicate.</w:t>
      </w:r>
    </w:p>
    <w:p w:rsidR="000D3F39" w:rsidRPr="003C0FAB" w:rsidRDefault="000D3F39" w:rsidP="007B12A1">
      <w:pPr>
        <w:keepNext/>
        <w:spacing w:before="240" w:after="120" w:line="240" w:lineRule="auto"/>
        <w:ind w:left="567" w:hanging="567"/>
        <w:jc w:val="both"/>
        <w:outlineLvl w:val="1"/>
        <w:rPr>
          <w:rFonts w:ascii="Times New Roman" w:eastAsia="Times New Roman" w:hAnsi="Times New Roman" w:cs="Times New Roman"/>
          <w:b/>
          <w:bCs/>
          <w:sz w:val="24"/>
          <w:szCs w:val="24"/>
        </w:rPr>
      </w:pPr>
      <w:r w:rsidRPr="003C0FAB">
        <w:rPr>
          <w:rFonts w:ascii="Times New Roman" w:eastAsia="Times New Roman" w:hAnsi="Times New Roman" w:cs="Times New Roman"/>
          <w:b/>
          <w:bCs/>
          <w:sz w:val="24"/>
          <w:szCs w:val="24"/>
        </w:rPr>
        <w:t>12. INFORMAȚII / DOCUMENTE FURNIZATE DE OFERTANT</w:t>
      </w:r>
    </w:p>
    <w:p w:rsidR="000D3F39" w:rsidRPr="003C0FAB" w:rsidRDefault="000D3F39" w:rsidP="000D3F39">
      <w:pPr>
        <w:spacing w:before="240" w:after="120" w:line="240" w:lineRule="auto"/>
        <w:ind w:left="1134" w:hanging="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12.1. </w:t>
      </w:r>
      <w:r w:rsidR="00C26B27" w:rsidRPr="003C0FAB">
        <w:rPr>
          <w:rFonts w:ascii="Times New Roman" w:eastAsia="Times New Roman" w:hAnsi="Times New Roman" w:cs="Times New Roman"/>
          <w:sz w:val="24"/>
          <w:szCs w:val="24"/>
        </w:rPr>
        <w:t>Ofertă</w:t>
      </w:r>
      <w:r w:rsidRPr="003C0FAB">
        <w:rPr>
          <w:rFonts w:ascii="Times New Roman" w:eastAsia="Times New Roman" w:hAnsi="Times New Roman" w:cs="Times New Roman"/>
          <w:sz w:val="24"/>
          <w:szCs w:val="24"/>
        </w:rPr>
        <w:t xml:space="preserve"> trebuie să cuprindă următoarele informații și documente completate în mod corespunzător:     </w:t>
      </w:r>
    </w:p>
    <w:p w:rsidR="00687C61" w:rsidRPr="00687C61" w:rsidRDefault="00687C61" w:rsidP="00687C61">
      <w:pPr>
        <w:numPr>
          <w:ilvl w:val="0"/>
          <w:numId w:val="27"/>
        </w:numPr>
        <w:spacing w:before="240" w:after="120" w:line="240" w:lineRule="auto"/>
        <w:jc w:val="both"/>
        <w:outlineLvl w:val="4"/>
        <w:rPr>
          <w:rFonts w:ascii="Times New Roman" w:eastAsia="Times New Roman" w:hAnsi="Times New Roman" w:cs="Times New Roman"/>
          <w:b/>
          <w:bCs/>
          <w:iCs/>
          <w:sz w:val="24"/>
          <w:szCs w:val="24"/>
        </w:rPr>
      </w:pPr>
      <w:r w:rsidRPr="00687C61">
        <w:rPr>
          <w:rFonts w:ascii="Times New Roman" w:eastAsia="Times New Roman" w:hAnsi="Times New Roman" w:cs="Times New Roman"/>
          <w:b/>
          <w:bCs/>
          <w:sz w:val="24"/>
          <w:szCs w:val="24"/>
        </w:rPr>
        <w:t>Formular de depunere a ofertei</w:t>
      </w:r>
      <w:r w:rsidRPr="00687C61">
        <w:rPr>
          <w:rFonts w:ascii="Times New Roman" w:eastAsia="Times New Roman" w:hAnsi="Times New Roman" w:cs="Times New Roman"/>
          <w:b/>
          <w:bCs/>
          <w:iCs/>
          <w:sz w:val="24"/>
          <w:szCs w:val="24"/>
        </w:rPr>
        <w:t xml:space="preserve"> din </w:t>
      </w:r>
      <w:r w:rsidRPr="00687C61">
        <w:rPr>
          <w:rFonts w:ascii="Times New Roman" w:eastAsia="Times New Roman" w:hAnsi="Times New Roman" w:cs="Times New Roman"/>
          <w:b/>
          <w:bCs/>
          <w:sz w:val="24"/>
          <w:szCs w:val="24"/>
        </w:rPr>
        <w:t>Volumul 1 Secțiunea 2;</w:t>
      </w:r>
    </w:p>
    <w:p w:rsidR="00687C61" w:rsidRPr="00687C61" w:rsidRDefault="00687C61" w:rsidP="00687C61">
      <w:pPr>
        <w:numPr>
          <w:ilvl w:val="0"/>
          <w:numId w:val="27"/>
        </w:numPr>
        <w:spacing w:before="240" w:after="120" w:line="240" w:lineRule="auto"/>
        <w:jc w:val="both"/>
        <w:outlineLvl w:val="4"/>
        <w:rPr>
          <w:rFonts w:ascii="Times New Roman" w:eastAsia="Times New Roman" w:hAnsi="Times New Roman" w:cs="Times New Roman"/>
          <w:b/>
          <w:bCs/>
          <w:iCs/>
          <w:sz w:val="24"/>
          <w:szCs w:val="24"/>
        </w:rPr>
      </w:pPr>
      <w:r w:rsidRPr="00687C61">
        <w:rPr>
          <w:rFonts w:ascii="Times New Roman" w:eastAsia="Times New Roman" w:hAnsi="Times New Roman" w:cs="Times New Roman"/>
          <w:b/>
          <w:bCs/>
          <w:iCs/>
          <w:sz w:val="24"/>
          <w:szCs w:val="24"/>
        </w:rPr>
        <w:t xml:space="preserve">Chestionare și formulare din </w:t>
      </w:r>
      <w:r w:rsidRPr="00687C61">
        <w:rPr>
          <w:rFonts w:ascii="Times New Roman" w:eastAsia="Times New Roman" w:hAnsi="Times New Roman" w:cs="Times New Roman"/>
          <w:b/>
          <w:bCs/>
          <w:sz w:val="24"/>
          <w:szCs w:val="24"/>
        </w:rPr>
        <w:t>Volumul 1 Secțiunea 3;</w:t>
      </w:r>
    </w:p>
    <w:p w:rsidR="00687C61" w:rsidRPr="00687C61" w:rsidRDefault="00687C61" w:rsidP="00687C61">
      <w:pPr>
        <w:numPr>
          <w:ilvl w:val="0"/>
          <w:numId w:val="27"/>
        </w:numPr>
        <w:spacing w:before="240" w:after="120" w:line="240" w:lineRule="auto"/>
        <w:jc w:val="both"/>
        <w:outlineLvl w:val="4"/>
        <w:rPr>
          <w:rFonts w:ascii="Times New Roman" w:eastAsia="Times New Roman" w:hAnsi="Times New Roman" w:cs="Times New Roman"/>
          <w:b/>
          <w:bCs/>
          <w:iCs/>
          <w:sz w:val="24"/>
          <w:szCs w:val="24"/>
        </w:rPr>
      </w:pPr>
      <w:r w:rsidRPr="00687C61">
        <w:rPr>
          <w:rFonts w:ascii="Times New Roman" w:eastAsia="Times New Roman" w:hAnsi="Times New Roman" w:cs="Times New Roman"/>
          <w:b/>
          <w:bCs/>
          <w:sz w:val="24"/>
          <w:szCs w:val="24"/>
        </w:rPr>
        <w:t>Formularul ofertei financiare din Volumul 4.</w:t>
      </w:r>
    </w:p>
    <w:p w:rsidR="003270A4" w:rsidRPr="003C0FAB" w:rsidRDefault="003270A4" w:rsidP="0052726C">
      <w:pPr>
        <w:spacing w:before="240" w:after="120" w:line="240" w:lineRule="auto"/>
        <w:ind w:firstLine="567"/>
        <w:jc w:val="both"/>
        <w:outlineLvl w:val="4"/>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Prețurile specificate în Volum 4 sunt considerate a fi stabilite pe baza condițiilor în vigoare la 30 de zile înainte de termenul limită pentru depunerea ofertelor.     </w:t>
      </w:r>
    </w:p>
    <w:p w:rsidR="009D361A" w:rsidRPr="003C0FAB" w:rsidRDefault="003270A4" w:rsidP="0052726C">
      <w:pPr>
        <w:keepNext/>
        <w:spacing w:before="240" w:after="120" w:line="240" w:lineRule="auto"/>
        <w:ind w:firstLine="426"/>
        <w:jc w:val="both"/>
        <w:outlineLvl w:val="1"/>
        <w:rPr>
          <w:rFonts w:ascii="Times New Roman" w:hAnsi="Times New Roman" w:cs="Times New Roman"/>
          <w:sz w:val="24"/>
          <w:szCs w:val="24"/>
          <w:lang w:val="es-ES"/>
        </w:rPr>
      </w:pPr>
      <w:r w:rsidRPr="003C0FAB">
        <w:rPr>
          <w:rFonts w:ascii="Times New Roman" w:eastAsia="Times New Roman" w:hAnsi="Times New Roman" w:cs="Times New Roman"/>
          <w:sz w:val="24"/>
          <w:szCs w:val="24"/>
        </w:rPr>
        <w:t>Defalcarea detaliată a Prețurilor trebuie să fie utilizate atunci când este necesar pentru orice scop în temeiul contractului, în special pentru a furniza coeficienții pentru a fi aplicabilă pentru formula de revizuire a prețurilor menționate la Articolul 48.2 din Condițiile Speciale. Ofertantul trebuie să furnizeze calcule aritmetice clare pentru coeficienții propuși</w:t>
      </w:r>
    </w:p>
    <w:p w:rsidR="0052726C" w:rsidRPr="003C0FAB" w:rsidRDefault="0052726C" w:rsidP="0052726C">
      <w:pPr>
        <w:spacing w:before="120" w:after="120" w:line="240" w:lineRule="auto"/>
        <w:ind w:firstLine="426"/>
        <w:jc w:val="both"/>
        <w:outlineLvl w:val="3"/>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Dovezi care arată că activele lichide și accesul la facilitățile de credit sunt adecvate pentru acest contract, confirmate printr-o situație financiară din ultimii trei ani verificată de un contabil autorizat. Aceste dovezi trebuie furnizate folosind formularul 4.4, situația financiară, în volumul 1, secțiunea 4 din documentele de ofertă.</w:t>
      </w:r>
    </w:p>
    <w:p w:rsidR="0052726C" w:rsidRPr="003C0FAB" w:rsidRDefault="0052726C" w:rsidP="0052726C">
      <w:pPr>
        <w:spacing w:before="120" w:after="120" w:line="240" w:lineRule="auto"/>
        <w:ind w:firstLine="426"/>
        <w:jc w:val="both"/>
        <w:outlineLvl w:val="3"/>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Proiecții financiare pentru următorii doi ani. Aceste informații trebuie să urmeze formularul 4.4, situația financiară, furnizată în conformitate cu volumul 1, secțiunea 4 din documentele de ofertă.</w:t>
      </w:r>
    </w:p>
    <w:p w:rsidR="0052726C" w:rsidRPr="003C0FAB" w:rsidRDefault="0052726C" w:rsidP="0052726C">
      <w:pPr>
        <w:spacing w:before="120" w:after="120" w:line="240" w:lineRule="auto"/>
        <w:ind w:firstLine="426"/>
        <w:jc w:val="both"/>
        <w:outlineLvl w:val="3"/>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Formular de identificare financiară (formularul 4.5a, volumul 1) și fișierul entității juridice (formularul 4.5b, volumul 1). Dacă ofertantul a semnat deja un alt contract finanțat de Uniunea </w:t>
      </w:r>
      <w:r w:rsidRPr="003C0FAB">
        <w:rPr>
          <w:rFonts w:ascii="Times New Roman" w:eastAsia="Times New Roman" w:hAnsi="Times New Roman" w:cs="Times New Roman"/>
          <w:sz w:val="24"/>
          <w:szCs w:val="24"/>
        </w:rPr>
        <w:lastRenderedPageBreak/>
        <w:t>Europeană, acesta poate furniza, în locul formularelor și documentelor justificative, fie numerele de fișier primite, fie copii ale formularelor furnizate cu acea ocazie, cu excepția cazului în care a intervenit între timp.</w:t>
      </w:r>
    </w:p>
    <w:p w:rsidR="000D3F39" w:rsidRPr="003C0FAB" w:rsidRDefault="0052726C" w:rsidP="007B12A1">
      <w:pPr>
        <w:keepNext/>
        <w:spacing w:before="240" w:after="120" w:line="240" w:lineRule="auto"/>
        <w:ind w:left="567" w:hanging="567"/>
        <w:jc w:val="both"/>
        <w:outlineLvl w:val="1"/>
        <w:rPr>
          <w:rFonts w:ascii="Times New Roman" w:eastAsia="Times New Roman" w:hAnsi="Times New Roman" w:cs="Times New Roman"/>
          <w:b/>
          <w:bCs/>
          <w:sz w:val="24"/>
          <w:szCs w:val="24"/>
        </w:rPr>
      </w:pPr>
      <w:r w:rsidRPr="003C0FAB">
        <w:rPr>
          <w:rFonts w:ascii="Times New Roman" w:eastAsia="Times New Roman" w:hAnsi="Times New Roman" w:cs="Times New Roman"/>
          <w:b/>
          <w:sz w:val="24"/>
          <w:szCs w:val="24"/>
        </w:rPr>
        <w:t>Informații despre calificările tehnice ale ofertantului</w:t>
      </w:r>
    </w:p>
    <w:p w:rsidR="0041486C" w:rsidRDefault="0052726C" w:rsidP="0041486C">
      <w:pPr>
        <w:spacing w:before="120" w:after="120" w:line="240" w:lineRule="auto"/>
        <w:ind w:firstLine="426"/>
        <w:jc w:val="both"/>
        <w:outlineLvl w:val="3"/>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Aceste informații trebuie să urmeze formularele din volumul 1, secțiunea </w:t>
      </w:r>
      <w:r w:rsidR="0041486C">
        <w:rPr>
          <w:rFonts w:ascii="Times New Roman" w:eastAsia="Times New Roman" w:hAnsi="Times New Roman" w:cs="Times New Roman"/>
          <w:sz w:val="24"/>
          <w:szCs w:val="24"/>
        </w:rPr>
        <w:t>3</w:t>
      </w:r>
      <w:r w:rsidRPr="003C0FAB">
        <w:rPr>
          <w:rFonts w:ascii="Times New Roman" w:eastAsia="Times New Roman" w:hAnsi="Times New Roman" w:cs="Times New Roman"/>
          <w:sz w:val="24"/>
          <w:szCs w:val="24"/>
        </w:rPr>
        <w:t xml:space="preserve"> a documentelor de ofertă</w:t>
      </w:r>
      <w:r w:rsidR="0041486C">
        <w:rPr>
          <w:rFonts w:ascii="Times New Roman" w:eastAsia="Times New Roman" w:hAnsi="Times New Roman" w:cs="Times New Roman"/>
          <w:sz w:val="24"/>
          <w:szCs w:val="24"/>
        </w:rPr>
        <w:t>.</w:t>
      </w:r>
      <w:r w:rsidRPr="003C0FAB">
        <w:rPr>
          <w:rFonts w:ascii="Times New Roman" w:eastAsia="Times New Roman" w:hAnsi="Times New Roman" w:cs="Times New Roman"/>
          <w:sz w:val="24"/>
          <w:szCs w:val="24"/>
        </w:rPr>
        <w:t xml:space="preserve"> </w:t>
      </w:r>
    </w:p>
    <w:p w:rsidR="000D3F39" w:rsidRPr="003C0FAB" w:rsidRDefault="0052726C" w:rsidP="0041486C">
      <w:pPr>
        <w:spacing w:before="120" w:after="120" w:line="240" w:lineRule="auto"/>
        <w:ind w:firstLine="426"/>
        <w:jc w:val="both"/>
        <w:outlineLvl w:val="3"/>
        <w:rPr>
          <w:rFonts w:ascii="Times New Roman" w:eastAsia="Times New Roman" w:hAnsi="Times New Roman" w:cs="Times New Roman"/>
          <w:b/>
          <w:bCs/>
          <w:sz w:val="24"/>
          <w:szCs w:val="24"/>
        </w:rPr>
      </w:pPr>
      <w:r w:rsidRPr="003C0FAB">
        <w:rPr>
          <w:rFonts w:ascii="Times New Roman" w:eastAsia="Times New Roman" w:hAnsi="Times New Roman" w:cs="Times New Roman"/>
          <w:sz w:val="24"/>
          <w:szCs w:val="24"/>
        </w:rPr>
        <w:t>Pentru a fi eligibili pentru atribuirea contractului, ofertanții trebuie să prezinte dovezi că îndeplinesc criteriile de selecție</w:t>
      </w:r>
    </w:p>
    <w:p w:rsidR="003C0FAB" w:rsidRDefault="000D3F39" w:rsidP="003C0FAB">
      <w:pPr>
        <w:spacing w:after="120" w:line="240" w:lineRule="auto"/>
        <w:rPr>
          <w:rFonts w:ascii="Times New Roman" w:eastAsia="Times New Roman" w:hAnsi="Times New Roman" w:cs="Times New Roman"/>
          <w:sz w:val="24"/>
          <w:szCs w:val="24"/>
        </w:rPr>
      </w:pPr>
      <w:r w:rsidRPr="003C0FAB">
        <w:rPr>
          <w:rFonts w:ascii="Times New Roman" w:eastAsia="Times New Roman" w:hAnsi="Times New Roman" w:cs="Times New Roman"/>
          <w:b/>
          <w:bCs/>
          <w:sz w:val="24"/>
          <w:szCs w:val="24"/>
        </w:rPr>
        <w:t>          </w:t>
      </w:r>
      <w:r w:rsidR="00520648" w:rsidRPr="003C0FAB">
        <w:rPr>
          <w:rFonts w:ascii="Times New Roman" w:eastAsia="Times New Roman" w:hAnsi="Times New Roman" w:cs="Times New Roman"/>
          <w:b/>
          <w:bCs/>
          <w:i/>
          <w:iCs/>
          <w:sz w:val="24"/>
          <w:szCs w:val="24"/>
        </w:rPr>
        <w:t>Capacitatea economică și financiară a ofertantului:</w:t>
      </w:r>
    </w:p>
    <w:p w:rsidR="003C0FAB" w:rsidRDefault="00520648" w:rsidP="003C0FAB">
      <w:pPr>
        <w:spacing w:after="120" w:line="240" w:lineRule="auto"/>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Obiectivul acestui criteriu este de a examina dacă este sau nu candidatul (Consorțiul ca întreg, pentru aplicarea sa în </w:t>
      </w:r>
      <w:proofErr w:type="spellStart"/>
      <w:r w:rsidRPr="003C0FAB">
        <w:rPr>
          <w:rFonts w:ascii="Times New Roman" w:eastAsia="Times New Roman" w:hAnsi="Times New Roman" w:cs="Times New Roman"/>
          <w:sz w:val="24"/>
          <w:szCs w:val="24"/>
        </w:rPr>
        <w:t>consorțium</w:t>
      </w:r>
      <w:proofErr w:type="spellEnd"/>
      <w:r w:rsidRPr="003C0FAB">
        <w:rPr>
          <w:rFonts w:ascii="Times New Roman" w:eastAsia="Times New Roman" w:hAnsi="Times New Roman" w:cs="Times New Roman"/>
          <w:sz w:val="24"/>
          <w:szCs w:val="24"/>
        </w:rPr>
        <w:t xml:space="preserve"> ):</w:t>
      </w:r>
    </w:p>
    <w:p w:rsidR="003C0FAB" w:rsidRDefault="002A5056" w:rsidP="003C0FAB">
      <w:pPr>
        <w:pStyle w:val="ad"/>
        <w:keepNext/>
        <w:numPr>
          <w:ilvl w:val="0"/>
          <w:numId w:val="20"/>
        </w:numPr>
        <w:spacing w:before="240" w:after="120" w:line="240" w:lineRule="auto"/>
        <w:ind w:left="0" w:firstLine="284"/>
        <w:jc w:val="both"/>
        <w:outlineLvl w:val="1"/>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Cifra de afaceri medie anuală a ofertantului în ultimii 3 ani trebuie să fie de cel puțin 30% din valoarea ofertei pe an,</w:t>
      </w:r>
    </w:p>
    <w:p w:rsidR="002A5056" w:rsidRPr="003C0FAB" w:rsidRDefault="002A5056" w:rsidP="003C0FAB">
      <w:pPr>
        <w:pStyle w:val="ad"/>
        <w:keepNext/>
        <w:numPr>
          <w:ilvl w:val="0"/>
          <w:numId w:val="20"/>
        </w:numPr>
        <w:spacing w:before="240" w:after="120" w:line="240" w:lineRule="auto"/>
        <w:ind w:left="0" w:firstLine="284"/>
        <w:jc w:val="both"/>
        <w:outlineLvl w:val="1"/>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Resurse financiare disponibile (min 10%) din valoarea ofertei; confirmat prin extras / extras bancar,</w:t>
      </w:r>
    </w:p>
    <w:p w:rsidR="002A5056" w:rsidRPr="003C0FAB" w:rsidRDefault="002A5056" w:rsidP="002A5056">
      <w:pPr>
        <w:pStyle w:val="ad"/>
        <w:keepNext/>
        <w:numPr>
          <w:ilvl w:val="0"/>
          <w:numId w:val="20"/>
        </w:numPr>
        <w:spacing w:before="240" w:after="120" w:line="240" w:lineRule="auto"/>
        <w:ind w:left="0" w:firstLine="284"/>
        <w:jc w:val="both"/>
        <w:outlineLvl w:val="1"/>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Raportul curent (active circulante / pasive curente) din ultimul an pentru care s-au închis conturile trebuie să fie de cel puțin 1. În cazul unui consorțiu, acest criteriu trebuie îndeplinit de fiecare membru</w:t>
      </w:r>
    </w:p>
    <w:p w:rsidR="002A5056" w:rsidRPr="003C0FAB" w:rsidRDefault="002A5056" w:rsidP="002A5056">
      <w:pPr>
        <w:pStyle w:val="ad"/>
        <w:keepNext/>
        <w:numPr>
          <w:ilvl w:val="0"/>
          <w:numId w:val="20"/>
        </w:numPr>
        <w:spacing w:before="240" w:after="120" w:line="240" w:lineRule="auto"/>
        <w:ind w:left="0" w:firstLine="284"/>
        <w:jc w:val="both"/>
        <w:outlineLvl w:val="1"/>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Lipsa datoriilor către bugetul de stat, confirmată printr-un certificat emis de </w:t>
      </w:r>
      <w:r w:rsidR="0041486C" w:rsidRPr="003C0FAB">
        <w:rPr>
          <w:rFonts w:ascii="Times New Roman" w:eastAsia="Times New Roman" w:hAnsi="Times New Roman" w:cs="Times New Roman"/>
          <w:sz w:val="24"/>
          <w:szCs w:val="24"/>
        </w:rPr>
        <w:t xml:space="preserve">Inspectoratul </w:t>
      </w:r>
      <w:r w:rsidRPr="003C0FAB">
        <w:rPr>
          <w:rFonts w:ascii="Times New Roman" w:eastAsia="Times New Roman" w:hAnsi="Times New Roman" w:cs="Times New Roman"/>
          <w:sz w:val="24"/>
          <w:szCs w:val="24"/>
        </w:rPr>
        <w:t>fiscal.</w:t>
      </w:r>
    </w:p>
    <w:p w:rsidR="002A5056" w:rsidRPr="003C0FAB" w:rsidRDefault="002A5056" w:rsidP="002A5056">
      <w:pPr>
        <w:spacing w:after="120" w:line="240" w:lineRule="auto"/>
        <w:jc w:val="both"/>
        <w:rPr>
          <w:rFonts w:ascii="Times New Roman" w:eastAsia="Times New Roman" w:hAnsi="Times New Roman" w:cs="Times New Roman"/>
          <w:b/>
          <w:bCs/>
          <w:i/>
          <w:iCs/>
          <w:sz w:val="24"/>
          <w:szCs w:val="24"/>
        </w:rPr>
      </w:pPr>
    </w:p>
    <w:p w:rsidR="002A5056" w:rsidRPr="003C0FAB" w:rsidRDefault="002A5056" w:rsidP="002A5056">
      <w:pPr>
        <w:spacing w:after="120" w:line="240" w:lineRule="auto"/>
        <w:jc w:val="both"/>
        <w:rPr>
          <w:rFonts w:ascii="Times New Roman" w:eastAsia="Times New Roman" w:hAnsi="Times New Roman" w:cs="Times New Roman"/>
          <w:b/>
          <w:bCs/>
          <w:i/>
          <w:iCs/>
          <w:sz w:val="24"/>
          <w:szCs w:val="24"/>
        </w:rPr>
      </w:pPr>
      <w:r w:rsidRPr="003C0FAB">
        <w:rPr>
          <w:rFonts w:ascii="Times New Roman" w:eastAsia="Times New Roman" w:hAnsi="Times New Roman" w:cs="Times New Roman"/>
          <w:b/>
          <w:bCs/>
          <w:i/>
          <w:iCs/>
          <w:sz w:val="24"/>
          <w:szCs w:val="24"/>
        </w:rPr>
        <w:t>Capacitatea tehnică și profesională a ofertantului:</w:t>
      </w:r>
    </w:p>
    <w:p w:rsidR="002A5056" w:rsidRPr="003C0FAB" w:rsidRDefault="002A5056" w:rsidP="002A5056">
      <w:pPr>
        <w:pStyle w:val="ad"/>
        <w:numPr>
          <w:ilvl w:val="0"/>
          <w:numId w:val="23"/>
        </w:numPr>
        <w:spacing w:after="120" w:line="240" w:lineRule="auto"/>
        <w:ind w:left="0" w:firstLine="567"/>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Trebuie să efectueze cel puțin 70% din lucrările contractului folosind propriile resurse, ceea ce înseamnă că trebuie să aibă echipamentele, materialele, resursele umane și financiare necesare pentru realizarea acestui procent din contract,</w:t>
      </w:r>
    </w:p>
    <w:p w:rsidR="002A5056" w:rsidRPr="003C0FAB" w:rsidRDefault="002A5056" w:rsidP="002A5056">
      <w:pPr>
        <w:pStyle w:val="ad"/>
        <w:numPr>
          <w:ilvl w:val="0"/>
          <w:numId w:val="23"/>
        </w:numPr>
        <w:spacing w:after="120" w:line="240" w:lineRule="auto"/>
        <w:ind w:left="0" w:firstLine="567"/>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Trebuie să aibă cel puțin 2 proiecte finalizate de aceeași natură de complexitate ca lucrările vizate de licitație și implementate în ultimii 5 ani,</w:t>
      </w:r>
    </w:p>
    <w:p w:rsidR="002A5056" w:rsidRPr="003C0FAB" w:rsidRDefault="002A5056" w:rsidP="002A5056">
      <w:pPr>
        <w:pStyle w:val="ad"/>
        <w:numPr>
          <w:ilvl w:val="0"/>
          <w:numId w:val="23"/>
        </w:numPr>
        <w:spacing w:after="120" w:line="240" w:lineRule="auto"/>
        <w:ind w:left="0" w:firstLine="567"/>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Personal-cheie are o experiență adecvată de cel puțin 3 ani și calificări dovedite relevante pentru lucrări de natură similară cu acest proiect;</w:t>
      </w:r>
    </w:p>
    <w:p w:rsidR="002A5056" w:rsidRPr="003C0FAB" w:rsidRDefault="002A5056" w:rsidP="002A5056">
      <w:pPr>
        <w:pStyle w:val="ad"/>
        <w:numPr>
          <w:ilvl w:val="0"/>
          <w:numId w:val="23"/>
        </w:numPr>
        <w:spacing w:after="120" w:line="240" w:lineRule="auto"/>
        <w:ind w:left="0" w:firstLine="567"/>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Personal tehnic certificat, cu minim 2 ani de experiență;</w:t>
      </w:r>
    </w:p>
    <w:p w:rsidR="002A5056" w:rsidRPr="003C0FAB" w:rsidRDefault="002A5056" w:rsidP="002A5056">
      <w:pPr>
        <w:spacing w:before="240" w:after="12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Ofertele depuse de companii în parteneriate care formează o societate mixtă / consorțiu trebuie să îndeplinească, de asemenea, următoarele cerințe:     </w:t>
      </w:r>
    </w:p>
    <w:p w:rsidR="002A5056" w:rsidRPr="003C0FAB" w:rsidRDefault="002A5056" w:rsidP="002A5056">
      <w:pPr>
        <w:numPr>
          <w:ilvl w:val="0"/>
          <w:numId w:val="9"/>
        </w:numPr>
        <w:spacing w:after="120" w:line="240" w:lineRule="auto"/>
        <w:ind w:left="0" w:firstLine="567"/>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Licitația trebuie să includă toate informațiile cerute la punctul 12.1 de mai sus pentru fiecare membru al asociației / consorțiului și datele sumare pentru executarea lucrărilor de către ofertant.</w:t>
      </w:r>
    </w:p>
    <w:p w:rsidR="002A5056" w:rsidRPr="003C0FAB" w:rsidRDefault="002A5056" w:rsidP="002A5056">
      <w:pPr>
        <w:numPr>
          <w:ilvl w:val="0"/>
          <w:numId w:val="9"/>
        </w:numPr>
        <w:spacing w:after="120" w:line="240" w:lineRule="auto"/>
        <w:ind w:left="0" w:firstLine="567"/>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Licitația trebuie să fie semnată într-un mod care să lege în mod legal toți membrii. Un membru trebuie să fie numit membru conducător și numirea confirmată prin depunerea împuternicirilor semnate de semnatarii împuterniciți legal care reprezintă toți membrii. A se vedea Formularul </w:t>
      </w:r>
      <w:r w:rsidR="0041486C">
        <w:rPr>
          <w:rFonts w:ascii="Times New Roman" w:eastAsia="Times New Roman" w:hAnsi="Times New Roman" w:cs="Times New Roman"/>
          <w:sz w:val="24"/>
          <w:szCs w:val="24"/>
        </w:rPr>
        <w:t>3.3</w:t>
      </w:r>
      <w:r w:rsidRPr="003C0FAB">
        <w:rPr>
          <w:rFonts w:ascii="Times New Roman" w:eastAsia="Times New Roman" w:hAnsi="Times New Roman" w:cs="Times New Roman"/>
          <w:sz w:val="24"/>
          <w:szCs w:val="24"/>
        </w:rPr>
        <w:t xml:space="preserve"> din Volumul 1 </w:t>
      </w:r>
      <w:r w:rsidR="0041486C">
        <w:rPr>
          <w:rFonts w:ascii="Times New Roman" w:eastAsia="Times New Roman" w:hAnsi="Times New Roman" w:cs="Times New Roman"/>
          <w:sz w:val="24"/>
          <w:szCs w:val="24"/>
        </w:rPr>
        <w:t xml:space="preserve">Secțiunea 3 </w:t>
      </w:r>
      <w:r w:rsidRPr="003C0FAB">
        <w:rPr>
          <w:rFonts w:ascii="Times New Roman" w:eastAsia="Times New Roman" w:hAnsi="Times New Roman" w:cs="Times New Roman"/>
          <w:sz w:val="24"/>
          <w:szCs w:val="24"/>
        </w:rPr>
        <w:t>și formularul de ofertă.</w:t>
      </w:r>
    </w:p>
    <w:p w:rsidR="002A5056" w:rsidRPr="003C0FAB" w:rsidRDefault="002A5056" w:rsidP="002A5056">
      <w:pPr>
        <w:numPr>
          <w:ilvl w:val="0"/>
          <w:numId w:val="9"/>
        </w:numPr>
        <w:spacing w:after="120" w:line="240" w:lineRule="auto"/>
        <w:ind w:left="0" w:firstLine="567"/>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Toți membrii asocierii / consorțiului sunt obligați să rămână în asociere / consorțiu pentru întreaga perioadă de execuție a contractului. Consultați declarația în formularul de ofertă.</w:t>
      </w:r>
    </w:p>
    <w:p w:rsidR="00916143" w:rsidRPr="003C0FAB" w:rsidRDefault="00916143" w:rsidP="00916143">
      <w:pPr>
        <w:pStyle w:val="ad"/>
        <w:keepNext/>
        <w:numPr>
          <w:ilvl w:val="0"/>
          <w:numId w:val="9"/>
        </w:numPr>
        <w:spacing w:before="240" w:after="120" w:line="240" w:lineRule="auto"/>
        <w:jc w:val="both"/>
        <w:outlineLvl w:val="1"/>
        <w:rPr>
          <w:rFonts w:ascii="Times New Roman" w:eastAsia="Times New Roman" w:hAnsi="Times New Roman" w:cs="Times New Roman"/>
          <w:b/>
          <w:bCs/>
          <w:sz w:val="24"/>
          <w:szCs w:val="24"/>
        </w:rPr>
      </w:pPr>
      <w:r w:rsidRPr="003C0FAB">
        <w:rPr>
          <w:rFonts w:ascii="Times New Roman" w:eastAsia="Times New Roman" w:hAnsi="Times New Roman" w:cs="Times New Roman"/>
          <w:b/>
          <w:bCs/>
          <w:sz w:val="24"/>
          <w:szCs w:val="24"/>
        </w:rPr>
        <w:lastRenderedPageBreak/>
        <w:t xml:space="preserve">13. PREȚURI DE OFERTĂ           </w:t>
      </w:r>
    </w:p>
    <w:p w:rsidR="007B12A1" w:rsidRPr="003C0FAB" w:rsidRDefault="00916143" w:rsidP="007B12A1">
      <w:pPr>
        <w:keepNext/>
        <w:spacing w:before="240" w:after="120" w:line="240" w:lineRule="auto"/>
        <w:ind w:left="567" w:hanging="567"/>
        <w:jc w:val="both"/>
        <w:outlineLvl w:val="1"/>
        <w:rPr>
          <w:rFonts w:ascii="Times New Roman" w:hAnsi="Times New Roman" w:cs="Times New Roman"/>
          <w:snapToGrid w:val="0"/>
          <w:sz w:val="24"/>
          <w:szCs w:val="24"/>
        </w:rPr>
      </w:pPr>
      <w:r w:rsidRPr="003C0FAB">
        <w:rPr>
          <w:rFonts w:ascii="Times New Roman" w:eastAsia="Times New Roman" w:hAnsi="Times New Roman" w:cs="Times New Roman"/>
          <w:sz w:val="24"/>
          <w:szCs w:val="24"/>
        </w:rPr>
        <w:t xml:space="preserve">13.1 Moneda ofertei este </w:t>
      </w:r>
      <w:r w:rsidRPr="003C0FAB">
        <w:rPr>
          <w:rFonts w:ascii="Times New Roman" w:eastAsia="Times New Roman" w:hAnsi="Times New Roman" w:cs="Times New Roman"/>
          <w:b/>
          <w:sz w:val="24"/>
          <w:szCs w:val="24"/>
        </w:rPr>
        <w:t>leu moldovenesc</w:t>
      </w:r>
      <w:r w:rsidRPr="003C0FAB">
        <w:rPr>
          <w:rFonts w:ascii="Times New Roman" w:eastAsia="Times New Roman" w:hAnsi="Times New Roman" w:cs="Times New Roman"/>
          <w:sz w:val="24"/>
          <w:szCs w:val="24"/>
        </w:rPr>
        <w:t xml:space="preserve"> </w:t>
      </w:r>
      <w:r w:rsidRPr="003C0FAB">
        <w:rPr>
          <w:rFonts w:ascii="Times New Roman" w:hAnsi="Times New Roman" w:cs="Times New Roman"/>
          <w:snapToGrid w:val="0"/>
          <w:sz w:val="24"/>
          <w:szCs w:val="24"/>
        </w:rPr>
        <w:t>[ISO 4217</w:t>
      </w:r>
      <w:r w:rsidRPr="003C0FAB">
        <w:rPr>
          <w:rFonts w:ascii="Times New Roman" w:hAnsi="Times New Roman" w:cs="Times New Roman"/>
          <w:snapToGrid w:val="0"/>
          <w:sz w:val="24"/>
          <w:szCs w:val="24"/>
          <w:shd w:val="clear" w:color="auto" w:fill="FFFFFF"/>
        </w:rPr>
        <w:t xml:space="preserve">: </w:t>
      </w:r>
      <w:r w:rsidRPr="003C0FAB">
        <w:rPr>
          <w:rFonts w:ascii="Times New Roman" w:hAnsi="Times New Roman" w:cs="Times New Roman"/>
          <w:b/>
          <w:bCs/>
          <w:snapToGrid w:val="0"/>
          <w:sz w:val="24"/>
          <w:szCs w:val="24"/>
        </w:rPr>
        <w:t>MDL</w:t>
      </w:r>
      <w:r w:rsidRPr="003C0FAB">
        <w:rPr>
          <w:rFonts w:ascii="Times New Roman" w:hAnsi="Times New Roman" w:cs="Times New Roman"/>
          <w:snapToGrid w:val="0"/>
          <w:sz w:val="24"/>
          <w:szCs w:val="24"/>
        </w:rPr>
        <w:t>].</w:t>
      </w:r>
    </w:p>
    <w:p w:rsidR="00916143" w:rsidRPr="003C0FAB" w:rsidRDefault="00916143" w:rsidP="003C0FAB">
      <w:pPr>
        <w:keepNext/>
        <w:spacing w:before="240" w:after="120" w:line="240" w:lineRule="auto"/>
        <w:jc w:val="both"/>
        <w:outlineLvl w:val="1"/>
        <w:rPr>
          <w:rFonts w:ascii="Times New Roman" w:eastAsia="Times New Roman" w:hAnsi="Times New Roman" w:cs="Times New Roman"/>
          <w:sz w:val="24"/>
          <w:szCs w:val="24"/>
        </w:rPr>
      </w:pPr>
      <w:r w:rsidRPr="003C0FAB">
        <w:rPr>
          <w:rFonts w:ascii="Times New Roman" w:hAnsi="Times New Roman" w:cs="Times New Roman"/>
          <w:snapToGrid w:val="0"/>
          <w:sz w:val="24"/>
          <w:szCs w:val="24"/>
        </w:rPr>
        <w:t xml:space="preserve">13.2 </w:t>
      </w:r>
      <w:r w:rsidRPr="003C0FAB">
        <w:rPr>
          <w:rFonts w:ascii="Times New Roman" w:eastAsia="Times New Roman" w:hAnsi="Times New Roman" w:cs="Times New Roman"/>
          <w:sz w:val="24"/>
          <w:szCs w:val="24"/>
        </w:rPr>
        <w:t>Ofertantul trebuie să furnizeze defalcare a prețului forfetar în [ MDL]. Prețul ofertei trebuie să acopere toate lucrările descrise în documentele de ofertă. Toate sumele a prețului forfetar, chestionar și alte documente trebuie, de asemenea, să fie exprimate în această monedă, cu excepția originalelor ale situațiilor financiare bancare și anuale.    </w:t>
      </w:r>
    </w:p>
    <w:p w:rsidR="00916143" w:rsidRPr="003C0FAB" w:rsidRDefault="00916143" w:rsidP="003C0FAB">
      <w:pPr>
        <w:keepNext/>
        <w:spacing w:before="240" w:after="120" w:line="240" w:lineRule="auto"/>
        <w:jc w:val="both"/>
        <w:outlineLvl w:val="1"/>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13.3 Ofertanții trebuie să citeze toate componentele ale prețului forfetar defalcat. Nu se va face </w:t>
      </w:r>
      <w:proofErr w:type="spellStart"/>
      <w:r w:rsidRPr="003C0FAB">
        <w:rPr>
          <w:rFonts w:ascii="Times New Roman" w:eastAsia="Times New Roman" w:hAnsi="Times New Roman" w:cs="Times New Roman"/>
          <w:sz w:val="24"/>
          <w:szCs w:val="24"/>
        </w:rPr>
        <w:t>nicio</w:t>
      </w:r>
      <w:proofErr w:type="spellEnd"/>
      <w:r w:rsidRPr="003C0FAB">
        <w:rPr>
          <w:rFonts w:ascii="Times New Roman" w:eastAsia="Times New Roman" w:hAnsi="Times New Roman" w:cs="Times New Roman"/>
          <w:sz w:val="24"/>
          <w:szCs w:val="24"/>
        </w:rPr>
        <w:t xml:space="preserve"> plată pentru articolele care nu au fost costate; astfel de articole vor fi considerate ca fiind acoperite de alte elemente din prețul forfetar defalcat.</w:t>
      </w:r>
    </w:p>
    <w:p w:rsidR="005F24FE" w:rsidRPr="003C0FAB" w:rsidRDefault="00916143" w:rsidP="003C0FAB">
      <w:pPr>
        <w:keepNext/>
        <w:spacing w:before="240" w:after="120" w:line="240" w:lineRule="auto"/>
        <w:jc w:val="both"/>
        <w:outlineLvl w:val="1"/>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13.4 În cazul în care ofertantul oferă o reducere, acesta trebuie specificat în mod clar în prețul forfetar defalcat în volumul 4 și indicat în formularul de ofertă din volumul 1, secțiunea 1.2. Reducerea trebuie să fie cotată pentru toate lucrările.</w:t>
      </w:r>
    </w:p>
    <w:p w:rsidR="005F24FE" w:rsidRPr="003C0FAB" w:rsidRDefault="005F24FE" w:rsidP="003C0FAB">
      <w:pPr>
        <w:keepNext/>
        <w:spacing w:before="240" w:after="120" w:line="240" w:lineRule="auto"/>
        <w:jc w:val="both"/>
        <w:outlineLvl w:val="1"/>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13.5 Dacă ofertantul oferă o reducere, reducerea trebuie să fie inclusă pe fiecare certificat de plată provizorie și calculată pe aceeași bază ca în ofertă.     </w:t>
      </w:r>
    </w:p>
    <w:p w:rsidR="005F24FE" w:rsidRPr="003C0FAB" w:rsidRDefault="005F24FE" w:rsidP="007B12A1">
      <w:pPr>
        <w:keepNext/>
        <w:spacing w:before="240" w:after="120" w:line="240" w:lineRule="auto"/>
        <w:ind w:left="567" w:hanging="567"/>
        <w:jc w:val="both"/>
        <w:outlineLvl w:val="1"/>
        <w:rPr>
          <w:rFonts w:ascii="Times New Roman" w:eastAsia="Times New Roman" w:hAnsi="Times New Roman" w:cs="Times New Roman"/>
          <w:b/>
          <w:bCs/>
          <w:sz w:val="24"/>
          <w:szCs w:val="24"/>
        </w:rPr>
      </w:pPr>
      <w:r w:rsidRPr="003C0FAB">
        <w:rPr>
          <w:rFonts w:ascii="Times New Roman" w:eastAsia="Times New Roman" w:hAnsi="Times New Roman" w:cs="Times New Roman"/>
          <w:sz w:val="24"/>
          <w:szCs w:val="24"/>
        </w:rPr>
        <w:t xml:space="preserve">14. </w:t>
      </w:r>
      <w:r w:rsidRPr="003C0FAB">
        <w:rPr>
          <w:rFonts w:ascii="Times New Roman" w:eastAsia="Times New Roman" w:hAnsi="Times New Roman" w:cs="Times New Roman"/>
          <w:b/>
          <w:bCs/>
          <w:sz w:val="24"/>
          <w:szCs w:val="24"/>
        </w:rPr>
        <w:t>PERIOADA DE VALIDITATE A OFERTELOR          </w:t>
      </w:r>
    </w:p>
    <w:p w:rsidR="005F24FE" w:rsidRPr="003C0FAB" w:rsidRDefault="005F24FE" w:rsidP="003C0FAB">
      <w:pPr>
        <w:keepNext/>
        <w:spacing w:before="240" w:after="120" w:line="240" w:lineRule="auto"/>
        <w:jc w:val="both"/>
        <w:outlineLvl w:val="1"/>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14.1 Ofertele trebuie să fie valabile pentru o perioadă de 90 de zile de la data limită pentru </w:t>
      </w:r>
      <w:proofErr w:type="spellStart"/>
      <w:r w:rsidRPr="003C0FAB">
        <w:rPr>
          <w:rFonts w:ascii="Times New Roman" w:eastAsia="Times New Roman" w:hAnsi="Times New Roman" w:cs="Times New Roman"/>
          <w:sz w:val="24"/>
          <w:szCs w:val="24"/>
        </w:rPr>
        <w:t>submi</w:t>
      </w:r>
      <w:proofErr w:type="spellEnd"/>
      <w:r w:rsidRPr="003C0FAB">
        <w:rPr>
          <w:rFonts w:ascii="Times New Roman" w:eastAsia="Times New Roman" w:hAnsi="Times New Roman" w:cs="Times New Roman"/>
          <w:sz w:val="24"/>
          <w:szCs w:val="24"/>
        </w:rPr>
        <w:t xml:space="preserve"> </w:t>
      </w:r>
      <w:proofErr w:type="spellStart"/>
      <w:r w:rsidRPr="003C0FAB">
        <w:rPr>
          <w:rFonts w:ascii="Times New Roman" w:eastAsia="Times New Roman" w:hAnsi="Times New Roman" w:cs="Times New Roman"/>
          <w:sz w:val="24"/>
          <w:szCs w:val="24"/>
        </w:rPr>
        <w:t>tting</w:t>
      </w:r>
      <w:proofErr w:type="spellEnd"/>
      <w:r w:rsidRPr="003C0FAB">
        <w:rPr>
          <w:rFonts w:ascii="Times New Roman" w:eastAsia="Times New Roman" w:hAnsi="Times New Roman" w:cs="Times New Roman"/>
          <w:sz w:val="24"/>
          <w:szCs w:val="24"/>
        </w:rPr>
        <w:t xml:space="preserve"> ofertelor indicate în anunțul de participare , invitația de participare la ofertă sau ca un m încheiat în conformitate cu clauzele 9 și / sau 18.    </w:t>
      </w:r>
    </w:p>
    <w:p w:rsidR="005F24FE" w:rsidRPr="003C0FAB" w:rsidRDefault="005F24FE" w:rsidP="005F24FE">
      <w:pPr>
        <w:spacing w:before="240" w:after="120" w:line="240" w:lineRule="auto"/>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14.2. În circumstanțe excepționale , autoritatea contractantă poate, înainte de expirarea perioadei de valabilitate , să solicite ofertanților să extindă valabilitatea ofertelor pentru o perioadă specifică, care nu poate depăși 40 de zile. Aceste cereri și răspunsurile la acestea trebuie să fie făcute în scris. Un ofertant poate refuza să respecte această solicitare fără a-și pierde garanția. În cazul în care ofertantul decide să accepte cererea, aceasta nu poate o m termina oferta sa și este obligată să prelungească perioada de valabilitate a garanției sale de ofertă pentru perioada revizuită de valabilitate a ofertei. În cazul în care autoritatea contractantă este obligată să obțină recomandarea grupului menționat la secțiunea 2.3.3.1 din Ghidul practic, autoritatea contractantă poate solicita o prelungire a valabilității ofertelor până la adoptarea acestei recomandări.     </w:t>
      </w:r>
    </w:p>
    <w:p w:rsidR="005F24FE" w:rsidRPr="003C0FAB" w:rsidRDefault="005F24FE" w:rsidP="005F24FE">
      <w:pPr>
        <w:spacing w:before="240" w:after="120" w:line="240" w:lineRule="auto"/>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14.3. Ofertantul câștigător trebuie să își mențină oferta pentru încă 60 de zile. Această perioadă se adaugă perioadei de valabilitate, indiferent de data notificării.</w:t>
      </w:r>
    </w:p>
    <w:p w:rsidR="005F24FE" w:rsidRPr="003C0FAB" w:rsidRDefault="005F24FE" w:rsidP="005F24FE">
      <w:pPr>
        <w:keepNext/>
        <w:spacing w:before="240" w:after="120" w:line="240" w:lineRule="auto"/>
        <w:ind w:left="567" w:hanging="567"/>
        <w:jc w:val="both"/>
        <w:outlineLvl w:val="1"/>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lastRenderedPageBreak/>
        <w:t xml:space="preserve">15. </w:t>
      </w:r>
      <w:r w:rsidRPr="003C0FAB">
        <w:rPr>
          <w:rFonts w:ascii="Times New Roman" w:eastAsia="Times New Roman" w:hAnsi="Times New Roman" w:cs="Times New Roman"/>
          <w:b/>
          <w:bCs/>
          <w:sz w:val="24"/>
          <w:szCs w:val="24"/>
        </w:rPr>
        <w:t xml:space="preserve">GARANȚIE DE </w:t>
      </w:r>
      <w:r w:rsidRPr="003C0FAB">
        <w:rPr>
          <w:rFonts w:ascii="Times New Roman" w:eastAsia="Times New Roman" w:hAnsi="Times New Roman" w:cs="Times New Roman"/>
          <w:b/>
          <w:sz w:val="24"/>
          <w:szCs w:val="24"/>
        </w:rPr>
        <w:t>OFERTĂ</w:t>
      </w:r>
      <w:r w:rsidRPr="003C0FAB">
        <w:rPr>
          <w:rFonts w:ascii="Times New Roman" w:eastAsia="Times New Roman" w:hAnsi="Times New Roman" w:cs="Times New Roman"/>
          <w:sz w:val="24"/>
          <w:szCs w:val="24"/>
        </w:rPr>
        <w:t>  </w:t>
      </w:r>
    </w:p>
    <w:p w:rsidR="005F24FE" w:rsidRPr="003C0FAB" w:rsidRDefault="005F24FE" w:rsidP="005F24FE">
      <w:pPr>
        <w:keepNext/>
        <w:spacing w:before="240" w:after="120" w:line="240" w:lineRule="auto"/>
        <w:ind w:left="567" w:hanging="567"/>
        <w:jc w:val="both"/>
        <w:outlineLvl w:val="1"/>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Nu este necesară nici o garanție de ofertă</w:t>
      </w:r>
    </w:p>
    <w:p w:rsidR="005F24FE" w:rsidRPr="003C0FAB" w:rsidRDefault="005F24FE" w:rsidP="005F24FE">
      <w:pPr>
        <w:keepNext/>
        <w:spacing w:before="240" w:after="120" w:line="240" w:lineRule="auto"/>
        <w:ind w:left="567" w:hanging="567"/>
        <w:jc w:val="both"/>
        <w:outlineLvl w:val="1"/>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16. </w:t>
      </w:r>
      <w:r w:rsidRPr="003C0FAB">
        <w:rPr>
          <w:rFonts w:ascii="Times New Roman" w:eastAsia="Times New Roman" w:hAnsi="Times New Roman" w:cs="Times New Roman"/>
          <w:b/>
          <w:sz w:val="24"/>
          <w:szCs w:val="24"/>
        </w:rPr>
        <w:t xml:space="preserve">SOLUȚII DIVERSE  </w:t>
      </w:r>
      <w:r w:rsidRPr="003C0FAB">
        <w:rPr>
          <w:rFonts w:ascii="Times New Roman" w:eastAsia="Times New Roman" w:hAnsi="Times New Roman" w:cs="Times New Roman"/>
          <w:b/>
          <w:sz w:val="24"/>
          <w:szCs w:val="24"/>
        </w:rPr>
        <w:tab/>
      </w:r>
      <w:r w:rsidRPr="003C0FAB">
        <w:rPr>
          <w:rFonts w:ascii="Times New Roman" w:eastAsia="Times New Roman" w:hAnsi="Times New Roman" w:cs="Times New Roman"/>
          <w:b/>
          <w:sz w:val="24"/>
          <w:szCs w:val="24"/>
        </w:rPr>
        <w:tab/>
      </w:r>
    </w:p>
    <w:p w:rsidR="005F24FE" w:rsidRPr="003C0FAB" w:rsidRDefault="005F24FE" w:rsidP="005F24FE">
      <w:pPr>
        <w:keepNext/>
        <w:spacing w:before="240" w:after="120" w:line="240" w:lineRule="auto"/>
        <w:ind w:left="567" w:hanging="567"/>
        <w:jc w:val="both"/>
        <w:outlineLvl w:val="1"/>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Soluțiile diverse nu vor fi luate în considerare</w:t>
      </w:r>
    </w:p>
    <w:p w:rsidR="005F24FE" w:rsidRPr="003C0FAB" w:rsidRDefault="005F24FE" w:rsidP="005F24FE">
      <w:pPr>
        <w:keepNext/>
        <w:spacing w:before="240" w:after="120" w:line="240" w:lineRule="auto"/>
        <w:jc w:val="both"/>
        <w:outlineLvl w:val="0"/>
        <w:rPr>
          <w:rFonts w:ascii="Times New Roman" w:eastAsia="Times New Roman" w:hAnsi="Times New Roman" w:cs="Times New Roman"/>
          <w:b/>
          <w:bCs/>
          <w:kern w:val="36"/>
          <w:sz w:val="24"/>
          <w:szCs w:val="24"/>
        </w:rPr>
      </w:pPr>
      <w:r w:rsidRPr="003C0FAB">
        <w:rPr>
          <w:rFonts w:ascii="Times New Roman" w:eastAsia="Times New Roman" w:hAnsi="Times New Roman" w:cs="Times New Roman"/>
          <w:b/>
          <w:bCs/>
          <w:caps/>
          <w:kern w:val="36"/>
          <w:sz w:val="24"/>
          <w:szCs w:val="24"/>
        </w:rPr>
        <w:t>DEPUNEREA OFERTELOR</w:t>
      </w:r>
    </w:p>
    <w:p w:rsidR="005F24FE" w:rsidRPr="003C0FAB" w:rsidRDefault="005F24FE" w:rsidP="005F24FE">
      <w:pPr>
        <w:keepNext/>
        <w:spacing w:before="240" w:after="120" w:line="240" w:lineRule="auto"/>
        <w:ind w:left="567" w:hanging="567"/>
        <w:jc w:val="both"/>
        <w:outlineLvl w:val="1"/>
        <w:rPr>
          <w:rFonts w:ascii="Times New Roman" w:eastAsia="Times New Roman" w:hAnsi="Times New Roman" w:cs="Times New Roman"/>
          <w:b/>
          <w:bCs/>
          <w:sz w:val="24"/>
          <w:szCs w:val="24"/>
        </w:rPr>
      </w:pPr>
      <w:r w:rsidRPr="003C0FAB">
        <w:rPr>
          <w:rFonts w:ascii="Times New Roman" w:eastAsia="Times New Roman" w:hAnsi="Times New Roman" w:cs="Times New Roman"/>
          <w:b/>
          <w:bCs/>
          <w:sz w:val="24"/>
          <w:szCs w:val="24"/>
        </w:rPr>
        <w:t xml:space="preserve">17. DEPUNEREA OFERTELOR           </w:t>
      </w:r>
    </w:p>
    <w:p w:rsidR="004246EB" w:rsidRDefault="004246EB" w:rsidP="005F24FE">
      <w:pPr>
        <w:spacing w:before="240" w:after="120" w:line="240" w:lineRule="auto"/>
        <w:jc w:val="both"/>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Ofertele urmează a fi depuse prin intermediul platformei </w:t>
      </w:r>
      <w:proofErr w:type="spellStart"/>
      <w:r>
        <w:rPr>
          <w:rFonts w:ascii="Times New Roman" w:eastAsia="Times New Roman" w:hAnsi="Times New Roman" w:cs="Times New Roman"/>
          <w:sz w:val="24"/>
          <w:szCs w:val="24"/>
        </w:rPr>
        <w:t>MTender</w:t>
      </w:r>
      <w:proofErr w:type="spellEnd"/>
      <w:r w:rsidR="005F24FE" w:rsidRPr="003C0FAB">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pînă</w:t>
      </w:r>
      <w:proofErr w:type="spellEnd"/>
      <w:r>
        <w:rPr>
          <w:rFonts w:ascii="Times New Roman" w:eastAsia="Times New Roman" w:hAnsi="Times New Roman" w:cs="Times New Roman"/>
          <w:sz w:val="24"/>
          <w:szCs w:val="24"/>
        </w:rPr>
        <w:t xml:space="preserve"> la termenul limită stabilit. </w:t>
      </w:r>
    </w:p>
    <w:p w:rsidR="004246EB" w:rsidRDefault="005F24FE" w:rsidP="005F24FE">
      <w:pPr>
        <w:spacing w:before="240" w:after="120" w:line="240" w:lineRule="auto"/>
        <w:jc w:val="both"/>
        <w:outlineLvl w:val="2"/>
        <w:rPr>
          <w:rFonts w:ascii="Times New Roman" w:eastAsia="Times New Roman" w:hAnsi="Times New Roman" w:cs="Times New Roman"/>
          <w:b/>
          <w:sz w:val="24"/>
          <w:szCs w:val="24"/>
        </w:rPr>
      </w:pPr>
      <w:r w:rsidRPr="003C0FAB">
        <w:rPr>
          <w:rFonts w:ascii="Times New Roman" w:eastAsia="Times New Roman" w:hAnsi="Times New Roman" w:cs="Times New Roman"/>
          <w:b/>
          <w:sz w:val="24"/>
          <w:szCs w:val="24"/>
        </w:rPr>
        <w:t xml:space="preserve">Ofertele depuse prin orice alt mijloc nu vor fi luate în considerare. </w:t>
      </w:r>
    </w:p>
    <w:p w:rsidR="00610D19" w:rsidRPr="003C0FAB" w:rsidRDefault="00610D19" w:rsidP="00610D19">
      <w:pPr>
        <w:keepNext/>
        <w:spacing w:before="240" w:after="120" w:line="240" w:lineRule="auto"/>
        <w:ind w:left="567" w:hanging="567"/>
        <w:jc w:val="both"/>
        <w:outlineLvl w:val="1"/>
        <w:rPr>
          <w:rFonts w:ascii="Times New Roman" w:eastAsia="Times New Roman" w:hAnsi="Times New Roman" w:cs="Times New Roman"/>
          <w:b/>
          <w:bCs/>
          <w:sz w:val="24"/>
          <w:szCs w:val="24"/>
        </w:rPr>
      </w:pPr>
      <w:r w:rsidRPr="003C0FAB">
        <w:rPr>
          <w:rFonts w:ascii="Times New Roman" w:eastAsia="Times New Roman" w:hAnsi="Times New Roman" w:cs="Times New Roman"/>
          <w:b/>
          <w:bCs/>
          <w:sz w:val="24"/>
          <w:szCs w:val="24"/>
        </w:rPr>
        <w:t xml:space="preserve">19. ÎNTÎRZIEREA DEPUNERII OFERTELOR           </w:t>
      </w:r>
    </w:p>
    <w:p w:rsidR="00610D19" w:rsidRPr="003C0FAB" w:rsidRDefault="004246EB" w:rsidP="003C0FAB">
      <w:pPr>
        <w:spacing w:before="240" w:after="120" w:line="240" w:lineRule="auto"/>
        <w:jc w:val="both"/>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p w:rsidR="00610D19" w:rsidRPr="003C0FAB" w:rsidRDefault="00610D19" w:rsidP="00610D19">
      <w:pPr>
        <w:keepNext/>
        <w:spacing w:before="240" w:after="120" w:line="240" w:lineRule="auto"/>
        <w:ind w:left="567" w:hanging="567"/>
        <w:jc w:val="both"/>
        <w:outlineLvl w:val="1"/>
        <w:rPr>
          <w:rFonts w:ascii="Times New Roman" w:eastAsia="Times New Roman" w:hAnsi="Times New Roman" w:cs="Times New Roman"/>
          <w:b/>
          <w:bCs/>
          <w:sz w:val="24"/>
          <w:szCs w:val="24"/>
        </w:rPr>
      </w:pPr>
      <w:r w:rsidRPr="003C0FAB">
        <w:rPr>
          <w:rFonts w:ascii="Times New Roman" w:eastAsia="Times New Roman" w:hAnsi="Times New Roman" w:cs="Times New Roman"/>
          <w:b/>
          <w:bCs/>
          <w:sz w:val="24"/>
          <w:szCs w:val="24"/>
        </w:rPr>
        <w:t xml:space="preserve">20. MODIFICAREA ȘI RETRAGEREA OFERTELOR           </w:t>
      </w:r>
    </w:p>
    <w:p w:rsidR="00610D19" w:rsidRPr="003C0FAB" w:rsidRDefault="004246EB" w:rsidP="003C0FAB">
      <w:pPr>
        <w:spacing w:before="240" w:after="120" w:line="240" w:lineRule="auto"/>
        <w:jc w:val="both"/>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p w:rsidR="00610D19" w:rsidRPr="003C0FAB" w:rsidRDefault="00610D19" w:rsidP="00610D19">
      <w:pPr>
        <w:keepNext/>
        <w:spacing w:before="240" w:after="120" w:line="240" w:lineRule="auto"/>
        <w:jc w:val="both"/>
        <w:outlineLvl w:val="0"/>
        <w:rPr>
          <w:rFonts w:ascii="Times New Roman" w:eastAsia="Times New Roman" w:hAnsi="Times New Roman" w:cs="Times New Roman"/>
          <w:b/>
          <w:bCs/>
          <w:kern w:val="36"/>
          <w:sz w:val="24"/>
          <w:szCs w:val="24"/>
        </w:rPr>
      </w:pPr>
      <w:r w:rsidRPr="003C0FAB">
        <w:rPr>
          <w:rFonts w:ascii="Times New Roman" w:eastAsia="Times New Roman" w:hAnsi="Times New Roman" w:cs="Times New Roman"/>
          <w:b/>
          <w:bCs/>
          <w:caps/>
          <w:kern w:val="36"/>
          <w:sz w:val="24"/>
          <w:szCs w:val="24"/>
        </w:rPr>
        <w:t>21. DESCHIDERE ȘI EVALUAREA OFERTEI</w:t>
      </w:r>
    </w:p>
    <w:p w:rsidR="005F24FE" w:rsidRPr="003C0FAB" w:rsidRDefault="00610D19" w:rsidP="005F24FE">
      <w:pPr>
        <w:spacing w:before="240" w:after="120" w:line="240" w:lineRule="auto"/>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21.1 Scopul deschiderii și examinării ofertelor este de a verifica dacă ofertele sunt complete, dacă au fost furnizate garanțiile necesare pentru licitație, dacă sunt incluse documentele solicitate și dacă ofertele sunt în general în regulă.</w:t>
      </w:r>
    </w:p>
    <w:p w:rsidR="005F24FE" w:rsidRPr="003C0FAB" w:rsidRDefault="00610D19" w:rsidP="005F24FE">
      <w:pPr>
        <w:spacing w:before="240" w:after="120" w:line="240" w:lineRule="auto"/>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21.2 Ofertele vor fi deschise în ședință Comitetului de evaluare instituit de către autoritatea contractantă  la data și locul specificat </w:t>
      </w:r>
      <w:r w:rsidRPr="003C0FAB">
        <w:rPr>
          <w:rFonts w:ascii="Times New Roman" w:eastAsia="Times New Roman" w:hAnsi="Times New Roman" w:cs="Times New Roman"/>
          <w:sz w:val="24"/>
          <w:szCs w:val="24"/>
          <w:highlight w:val="yellow"/>
        </w:rPr>
        <w:t xml:space="preserve">la punctul </w:t>
      </w:r>
      <w:r w:rsidR="0041486C">
        <w:rPr>
          <w:rFonts w:ascii="Times New Roman" w:eastAsia="Times New Roman" w:hAnsi="Times New Roman" w:cs="Times New Roman"/>
          <w:sz w:val="24"/>
          <w:szCs w:val="24"/>
          <w:highlight w:val="yellow"/>
        </w:rPr>
        <w:t>1.2 de mai sus</w:t>
      </w:r>
      <w:r w:rsidRPr="003C0FAB">
        <w:rPr>
          <w:rFonts w:ascii="Times New Roman" w:eastAsia="Times New Roman" w:hAnsi="Times New Roman" w:cs="Times New Roman"/>
          <w:sz w:val="24"/>
          <w:szCs w:val="24"/>
        </w:rPr>
        <w:t>. Comitetul va întocmi procesul-verbal al ședinței, care trebuie să fie disponibil pentru ofertanți la cerere.    </w:t>
      </w:r>
    </w:p>
    <w:p w:rsidR="00610D19" w:rsidRPr="003C0FAB" w:rsidRDefault="00610D19" w:rsidP="00610D19">
      <w:pPr>
        <w:spacing w:before="240" w:after="120" w:line="240" w:lineRule="auto"/>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21.3 După deschiderea publică a ofertelor, </w:t>
      </w:r>
      <w:proofErr w:type="spellStart"/>
      <w:r w:rsidRPr="003C0FAB">
        <w:rPr>
          <w:rFonts w:ascii="Times New Roman" w:eastAsia="Times New Roman" w:hAnsi="Times New Roman" w:cs="Times New Roman"/>
          <w:sz w:val="24"/>
          <w:szCs w:val="24"/>
        </w:rPr>
        <w:t>nicio</w:t>
      </w:r>
      <w:proofErr w:type="spellEnd"/>
      <w:r w:rsidRPr="003C0FAB">
        <w:rPr>
          <w:rFonts w:ascii="Times New Roman" w:eastAsia="Times New Roman" w:hAnsi="Times New Roman" w:cs="Times New Roman"/>
          <w:sz w:val="24"/>
          <w:szCs w:val="24"/>
        </w:rPr>
        <w:t xml:space="preserve"> informație referitoare la examinarea, clarificarea, evaluarea sau compararea ofertelor sau a recomandărilor privind atribuirea contractului nu poate fi dezvăluită decât după atribuirea contractului.     </w:t>
      </w:r>
    </w:p>
    <w:p w:rsidR="00610D19" w:rsidRPr="003C0FAB" w:rsidRDefault="00610D19" w:rsidP="00610D19">
      <w:pPr>
        <w:keepNext/>
        <w:spacing w:before="240" w:after="120" w:line="240" w:lineRule="auto"/>
        <w:ind w:left="567" w:hanging="567"/>
        <w:jc w:val="both"/>
        <w:outlineLvl w:val="1"/>
        <w:rPr>
          <w:rFonts w:ascii="Times New Roman" w:eastAsia="Times New Roman" w:hAnsi="Times New Roman" w:cs="Times New Roman"/>
          <w:b/>
          <w:bCs/>
          <w:sz w:val="24"/>
          <w:szCs w:val="24"/>
        </w:rPr>
      </w:pPr>
      <w:r w:rsidRPr="003C0FAB">
        <w:rPr>
          <w:rFonts w:ascii="Times New Roman" w:eastAsia="Times New Roman" w:hAnsi="Times New Roman" w:cs="Times New Roman"/>
          <w:b/>
          <w:bCs/>
          <w:sz w:val="24"/>
          <w:szCs w:val="24"/>
        </w:rPr>
        <w:t xml:space="preserve">22. EVALUAREA OFERTELOR           </w:t>
      </w:r>
    </w:p>
    <w:p w:rsidR="00610D19" w:rsidRPr="003C0FAB" w:rsidRDefault="00610D19" w:rsidP="00610D19">
      <w:pPr>
        <w:spacing w:after="120" w:line="240" w:lineRule="auto"/>
        <w:ind w:firstLine="567"/>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Autoritatea Contractantă își rezervă dreptul de a solicita unui ofertant de a clarifica orice parte a acesteia ofertei pe care comisia de evaluare ia în considerare e necesară pentru evaluare . Aceste cereri și răspunsurile la acestea trebuie să fie făcute în scris. În niciun caz nu pot modifica sau încerca să modifice prețul sau conținutul ofertei, cu excepția corectării erorilor aritmetice descoperite de comisia de evaluare la analizarea ofertelor. </w:t>
      </w:r>
    </w:p>
    <w:p w:rsidR="00610D19" w:rsidRPr="003C0FAB" w:rsidRDefault="00610D19" w:rsidP="00610D19">
      <w:pPr>
        <w:spacing w:after="120" w:line="240" w:lineRule="auto"/>
        <w:ind w:firstLine="567"/>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Autoritatea contractantă își rezervă dreptul de a verifica informațiile transmise de ofertant dacă comitetul de evaluare consideră că este necesar.</w:t>
      </w:r>
    </w:p>
    <w:p w:rsidR="00610D19" w:rsidRPr="003C0FAB" w:rsidRDefault="00610D19" w:rsidP="00610D19">
      <w:pPr>
        <w:spacing w:before="240" w:after="12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Orice încercare a unui ofertant de a influența comisia de evaluare în procesul de examinare, clarificare, evaluare și comparare a ofertelor, de a obține informații despre evoluția procedurii sau de </w:t>
      </w:r>
      <w:r w:rsidRPr="003C0FAB">
        <w:rPr>
          <w:rFonts w:ascii="Times New Roman" w:eastAsia="Times New Roman" w:hAnsi="Times New Roman" w:cs="Times New Roman"/>
          <w:sz w:val="24"/>
          <w:szCs w:val="24"/>
        </w:rPr>
        <w:lastRenderedPageBreak/>
        <w:t>a influența Autoritatea Contractantă în decizia sa privind atribuirea contractului va rezulta în respingerea imediată a ofertei sale.</w:t>
      </w:r>
    </w:p>
    <w:p w:rsidR="005F24FE" w:rsidRPr="003C0FAB" w:rsidRDefault="00610D19" w:rsidP="005F24FE">
      <w:pPr>
        <w:spacing w:before="240" w:after="120" w:line="240" w:lineRule="auto"/>
        <w:jc w:val="both"/>
        <w:outlineLvl w:val="2"/>
        <w:rPr>
          <w:rFonts w:ascii="Times New Roman" w:eastAsia="Times New Roman" w:hAnsi="Times New Roman" w:cs="Times New Roman"/>
          <w:b/>
          <w:sz w:val="24"/>
          <w:szCs w:val="24"/>
        </w:rPr>
      </w:pPr>
      <w:r w:rsidRPr="003C0FAB">
        <w:rPr>
          <w:rFonts w:ascii="Times New Roman" w:eastAsia="Times New Roman" w:hAnsi="Times New Roman" w:cs="Times New Roman"/>
          <w:b/>
          <w:sz w:val="24"/>
          <w:szCs w:val="24"/>
        </w:rPr>
        <w:t>22.1 Examinarea conformității administrative a ofertelor</w:t>
      </w:r>
    </w:p>
    <w:p w:rsidR="00610D19" w:rsidRPr="003C0FAB" w:rsidRDefault="00610D19" w:rsidP="00610D19">
      <w:pPr>
        <w:spacing w:after="120" w:line="240" w:lineRule="auto"/>
        <w:ind w:firstLine="567"/>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Obiectivul în această etapă este de a verifica dacă ofertele respectă cerințele dosarului de ofertă. Se consideră că o ofertă respectă dacă îndeplinește toate condițiile, procedurile și specificațiile din dosarul de ofertă, fără a se îndepărta substanțial de la acestea sau a le atașa restricții.</w:t>
      </w:r>
    </w:p>
    <w:p w:rsidR="00610D19" w:rsidRPr="003C0FAB" w:rsidRDefault="00610D19" w:rsidP="00610D19">
      <w:pPr>
        <w:spacing w:after="120" w:line="240" w:lineRule="auto"/>
        <w:ind w:firstLine="567"/>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Plecări substanțiale sau restricții sunt cele care afectează domeniul de aplicare, calitatea sau executarea contractului, diferă foarte mult de la condițiile din caietul de sarcini, să limiteze drepturile autorității contractante sau ale ofertantului " obligațiile s în contract sau să distorsioneze concurența pentru ofertanți ale căror ofertele sunt conforme. Deciziile în sensul că o ofertă nu este conformă din punct de vedere administrativ trebuie justificate în mod corespunzător în procesele verbale de evaluare.</w:t>
      </w:r>
    </w:p>
    <w:p w:rsidR="00610D19" w:rsidRPr="003C0FAB" w:rsidRDefault="00610D19" w:rsidP="00AC43CD">
      <w:pPr>
        <w:spacing w:after="120" w:line="240" w:lineRule="auto"/>
        <w:ind w:left="426"/>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Comitetul de evaluare va verifica dacă fiecare ofertă:</w:t>
      </w:r>
    </w:p>
    <w:p w:rsidR="00610D19" w:rsidRPr="003C0FAB" w:rsidRDefault="00610D19" w:rsidP="00AC43CD">
      <w:pPr>
        <w:spacing w:after="0" w:line="240" w:lineRule="auto"/>
        <w:ind w:left="426"/>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sym w:font="Symbol" w:char="F02D"/>
      </w:r>
      <w:r w:rsidRPr="003C0FAB">
        <w:rPr>
          <w:rFonts w:ascii="Times New Roman" w:eastAsia="Times New Roman" w:hAnsi="Times New Roman" w:cs="Times New Roman"/>
          <w:sz w:val="24"/>
          <w:szCs w:val="24"/>
        </w:rPr>
        <w:t xml:space="preserve">a fost semnat corespunzător;       </w:t>
      </w:r>
    </w:p>
    <w:p w:rsidR="00610D19" w:rsidRPr="003C0FAB" w:rsidRDefault="00610D19" w:rsidP="00AC43CD">
      <w:pPr>
        <w:spacing w:after="0" w:line="240" w:lineRule="auto"/>
        <w:ind w:left="426"/>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sym w:font="Symbol" w:char="F02D"/>
      </w:r>
      <w:r w:rsidRPr="003C0FAB">
        <w:rPr>
          <w:rFonts w:ascii="Times New Roman" w:eastAsia="Times New Roman" w:hAnsi="Times New Roman" w:cs="Times New Roman"/>
          <w:sz w:val="24"/>
          <w:szCs w:val="24"/>
        </w:rPr>
        <w:t xml:space="preserve">include o garanție corectă de ofertă (dacă este necesar);       </w:t>
      </w:r>
    </w:p>
    <w:p w:rsidR="00610D19" w:rsidRPr="003C0FAB" w:rsidRDefault="00610D19" w:rsidP="00AC43CD">
      <w:pPr>
        <w:spacing w:after="0" w:line="240" w:lineRule="auto"/>
        <w:ind w:left="426"/>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sym w:font="Symbol" w:char="F02D"/>
      </w:r>
      <w:r w:rsidRPr="003C0FAB">
        <w:rPr>
          <w:rFonts w:ascii="Times New Roman" w:eastAsia="Times New Roman" w:hAnsi="Times New Roman" w:cs="Times New Roman"/>
          <w:sz w:val="24"/>
          <w:szCs w:val="24"/>
        </w:rPr>
        <w:t xml:space="preserve">îndeplinește cerințele prevăzute în grila de conformitate administrativă;       </w:t>
      </w:r>
    </w:p>
    <w:p w:rsidR="00610D19" w:rsidRPr="003C0FAB" w:rsidRDefault="00610D19" w:rsidP="00AC43CD">
      <w:pPr>
        <w:spacing w:after="0" w:line="240" w:lineRule="auto"/>
        <w:ind w:left="426"/>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sym w:font="Symbol" w:char="F02D"/>
      </w:r>
      <w:r w:rsidRPr="003C0FAB">
        <w:rPr>
          <w:rFonts w:ascii="Times New Roman" w:eastAsia="Times New Roman" w:hAnsi="Times New Roman" w:cs="Times New Roman"/>
          <w:sz w:val="24"/>
          <w:szCs w:val="24"/>
        </w:rPr>
        <w:t xml:space="preserve">are documentație și informații complete;       </w:t>
      </w:r>
    </w:p>
    <w:p w:rsidR="00610D19" w:rsidRPr="003C0FAB" w:rsidRDefault="00610D19" w:rsidP="00AC43CD">
      <w:pPr>
        <w:spacing w:after="120" w:line="240" w:lineRule="auto"/>
        <w:ind w:left="426"/>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sym w:font="Symbol" w:char="F02D"/>
      </w:r>
      <w:r w:rsidRPr="003C0FAB">
        <w:rPr>
          <w:rFonts w:ascii="Times New Roman" w:eastAsia="Times New Roman" w:hAnsi="Times New Roman" w:cs="Times New Roman"/>
          <w:sz w:val="24"/>
          <w:szCs w:val="24"/>
        </w:rPr>
        <w:t xml:space="preserve">respectă substanțial cerințele acestor documente de ofertă.       </w:t>
      </w:r>
    </w:p>
    <w:p w:rsidR="00610D19" w:rsidRPr="003C0FAB" w:rsidRDefault="00610D19" w:rsidP="00AC43CD">
      <w:pPr>
        <w:spacing w:after="120" w:line="240" w:lineRule="auto"/>
        <w:ind w:firstLine="426"/>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Dacă o ofertă nu îndeplinește cerințele prevăzute în grila de conformitate administrativă, comisia de evaluare poate fi respinsă atunci când verifică admisibilitatea.</w:t>
      </w:r>
    </w:p>
    <w:p w:rsidR="00610D19" w:rsidRPr="003C0FAB" w:rsidRDefault="00610D19" w:rsidP="00610D19">
      <w:pPr>
        <w:spacing w:before="240" w:after="120" w:line="240" w:lineRule="auto"/>
        <w:ind w:left="1134" w:hanging="567"/>
        <w:jc w:val="both"/>
        <w:outlineLvl w:val="2"/>
        <w:rPr>
          <w:rFonts w:ascii="Times New Roman" w:eastAsia="Times New Roman" w:hAnsi="Times New Roman" w:cs="Times New Roman"/>
          <w:b/>
          <w:sz w:val="24"/>
          <w:szCs w:val="24"/>
        </w:rPr>
      </w:pPr>
      <w:r w:rsidRPr="003C0FAB">
        <w:rPr>
          <w:rFonts w:ascii="Times New Roman" w:eastAsia="Times New Roman" w:hAnsi="Times New Roman" w:cs="Times New Roman"/>
          <w:b/>
          <w:sz w:val="24"/>
          <w:szCs w:val="24"/>
        </w:rPr>
        <w:t xml:space="preserve">22.2. Evaluare tehnică     </w:t>
      </w:r>
    </w:p>
    <w:p w:rsidR="00610D19" w:rsidRPr="003C0FAB" w:rsidRDefault="00610D19" w:rsidP="00AC43CD">
      <w:pPr>
        <w:spacing w:after="120" w:line="240" w:lineRule="auto"/>
        <w:ind w:firstLine="426"/>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Comitetul de evaluare trebuie să evalueze doar ofertele considerate în mare măsură conforme în conformitate cu clauza 22.1.</w:t>
      </w:r>
    </w:p>
    <w:p w:rsidR="00610D19" w:rsidRPr="003C0FAB" w:rsidRDefault="00610D19" w:rsidP="00AC43CD">
      <w:pPr>
        <w:spacing w:after="120" w:line="240" w:lineRule="auto"/>
        <w:ind w:firstLine="426"/>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La această etapă a procedurii de evaluare, Comitetul va analiza </w:t>
      </w:r>
      <w:r w:rsidR="00AC43CD" w:rsidRPr="003C0FAB">
        <w:rPr>
          <w:rFonts w:ascii="Times New Roman" w:eastAsia="Times New Roman" w:hAnsi="Times New Roman" w:cs="Times New Roman"/>
          <w:sz w:val="24"/>
          <w:szCs w:val="24"/>
        </w:rPr>
        <w:t xml:space="preserve">conformitatea tehnică a </w:t>
      </w:r>
      <w:r w:rsidRPr="003C0FAB">
        <w:rPr>
          <w:rFonts w:ascii="Times New Roman" w:eastAsia="Times New Roman" w:hAnsi="Times New Roman" w:cs="Times New Roman"/>
          <w:sz w:val="24"/>
          <w:szCs w:val="24"/>
        </w:rPr>
        <w:t>ofertel</w:t>
      </w:r>
      <w:r w:rsidR="00AC43CD" w:rsidRPr="003C0FAB">
        <w:rPr>
          <w:rFonts w:ascii="Times New Roman" w:eastAsia="Times New Roman" w:hAnsi="Times New Roman" w:cs="Times New Roman"/>
          <w:sz w:val="24"/>
          <w:szCs w:val="24"/>
        </w:rPr>
        <w:t xml:space="preserve">or </w:t>
      </w:r>
      <w:r w:rsidRPr="003C0FAB">
        <w:rPr>
          <w:rFonts w:ascii="Times New Roman" w:eastAsia="Times New Roman" w:hAnsi="Times New Roman" w:cs="Times New Roman"/>
          <w:sz w:val="24"/>
          <w:szCs w:val="24"/>
        </w:rPr>
        <w:t xml:space="preserve"> în ceea ce privește specificațiile tehnice, clasificarea acestora în conformitate punct de vedere tehnic sau neconforme.</w:t>
      </w:r>
    </w:p>
    <w:p w:rsidR="00610D19" w:rsidRPr="003C0FAB" w:rsidRDefault="00AC43CD" w:rsidP="00AC43CD">
      <w:pPr>
        <w:spacing w:before="240" w:after="120" w:line="240" w:lineRule="auto"/>
        <w:ind w:firstLine="426"/>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Ulterior, Comitetul va evalua ofertele conforme tehnic în conformitate cu grila de evaluare tehnică (stabilind criteriile tehnice, subcriteriile și ponderile) atașate la dosarul de ofertă</w:t>
      </w:r>
    </w:p>
    <w:p w:rsidR="00AC43CD" w:rsidRPr="003C0FAB" w:rsidRDefault="00AC43CD" w:rsidP="00AC43CD">
      <w:pPr>
        <w:spacing w:before="240" w:after="120" w:line="240" w:lineRule="auto"/>
        <w:ind w:left="1134" w:hanging="567"/>
        <w:jc w:val="both"/>
        <w:outlineLvl w:val="2"/>
        <w:rPr>
          <w:rFonts w:ascii="Times New Roman" w:eastAsia="Times New Roman" w:hAnsi="Times New Roman" w:cs="Times New Roman"/>
          <w:b/>
          <w:sz w:val="24"/>
          <w:szCs w:val="24"/>
        </w:rPr>
      </w:pPr>
      <w:r w:rsidRPr="003C0FAB">
        <w:rPr>
          <w:rFonts w:ascii="Times New Roman" w:eastAsia="Times New Roman" w:hAnsi="Times New Roman" w:cs="Times New Roman"/>
          <w:b/>
          <w:sz w:val="24"/>
          <w:szCs w:val="24"/>
        </w:rPr>
        <w:t xml:space="preserve">22.3. Evaluare financiară     </w:t>
      </w:r>
    </w:p>
    <w:p w:rsidR="00AC43CD" w:rsidRPr="003C0FAB" w:rsidRDefault="00AC43CD" w:rsidP="00AC43CD">
      <w:pPr>
        <w:spacing w:after="120" w:line="240" w:lineRule="auto"/>
        <w:ind w:firstLine="567"/>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După finalizarea evaluării tehnice , comisia de evaluare verifică dacă ofertele financiare nu conțin erori aritmetice. Dacă procedura de ofertă conține mai multe loturi, ofertele financiare sunt comparate pentru fiecare lot. Evaluarea financiară va trebui să identifice cea mai bună ofertă financiară pentru fiecare lot, ținând seama de eventualele reduceri oferite.</w:t>
      </w:r>
    </w:p>
    <w:p w:rsidR="00AC43CD" w:rsidRPr="003C0FAB" w:rsidRDefault="00AC43CD" w:rsidP="00AC43CD">
      <w:pPr>
        <w:spacing w:after="120" w:line="240" w:lineRule="auto"/>
        <w:ind w:firstLine="567"/>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Atunci când analizează oferta, comisia de evaluare va calcula prețul final al ofertei după ajustarea acesteia pe baza clauzei 23. </w:t>
      </w:r>
    </w:p>
    <w:p w:rsidR="00AC43CD" w:rsidRPr="003C0FAB" w:rsidRDefault="00AC43CD" w:rsidP="00AC43CD">
      <w:pPr>
        <w:keepNext/>
        <w:spacing w:before="240" w:after="120" w:line="240" w:lineRule="auto"/>
        <w:ind w:left="567" w:hanging="567"/>
        <w:jc w:val="both"/>
        <w:outlineLvl w:val="1"/>
        <w:rPr>
          <w:rFonts w:ascii="Times New Roman" w:eastAsia="Times New Roman" w:hAnsi="Times New Roman" w:cs="Times New Roman"/>
          <w:b/>
          <w:bCs/>
          <w:sz w:val="24"/>
          <w:szCs w:val="24"/>
        </w:rPr>
      </w:pPr>
      <w:r w:rsidRPr="003C0FAB">
        <w:rPr>
          <w:rFonts w:ascii="Times New Roman" w:eastAsia="Times New Roman" w:hAnsi="Times New Roman" w:cs="Times New Roman"/>
          <w:b/>
          <w:bCs/>
          <w:sz w:val="24"/>
          <w:szCs w:val="24"/>
        </w:rPr>
        <w:lastRenderedPageBreak/>
        <w:t xml:space="preserve">23. CORECTAREA ERORILOR           </w:t>
      </w:r>
    </w:p>
    <w:p w:rsidR="00AC43CD" w:rsidRPr="003C0FAB" w:rsidRDefault="00AC43CD" w:rsidP="00AC43CD">
      <w:pPr>
        <w:spacing w:before="240" w:after="12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23.1. Eventualele erori ale ofertei financiare vor fi corectate de către comisia de evaluare după cum urmează:     </w:t>
      </w:r>
    </w:p>
    <w:p w:rsidR="00AC43CD" w:rsidRPr="003C0FAB" w:rsidRDefault="00AC43CD" w:rsidP="00AC43CD">
      <w:pPr>
        <w:spacing w:after="0" w:line="240" w:lineRule="auto"/>
        <w:ind w:firstLine="567"/>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sym w:font="Symbol" w:char="F02D"/>
      </w:r>
      <w:r w:rsidRPr="003C0FAB">
        <w:rPr>
          <w:rFonts w:ascii="Times New Roman" w:eastAsia="Times New Roman" w:hAnsi="Times New Roman" w:cs="Times New Roman"/>
          <w:sz w:val="24"/>
          <w:szCs w:val="24"/>
        </w:rPr>
        <w:t xml:space="preserve">acolo unde există o discrepanță între sume în cifre și în cuvinte, va predomina suma în cuvinte;       </w:t>
      </w:r>
    </w:p>
    <w:p w:rsidR="00AC43CD" w:rsidRPr="003C0FAB" w:rsidRDefault="00AC43CD" w:rsidP="00AC43CD">
      <w:pPr>
        <w:spacing w:after="0" w:line="240" w:lineRule="auto"/>
        <w:ind w:firstLine="567"/>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sym w:font="Symbol" w:char="F02D"/>
      </w:r>
      <w:r w:rsidRPr="003C0FAB">
        <w:rPr>
          <w:rFonts w:ascii="Times New Roman" w:eastAsia="Times New Roman" w:hAnsi="Times New Roman" w:cs="Times New Roman"/>
          <w:sz w:val="24"/>
          <w:szCs w:val="24"/>
        </w:rPr>
        <w:t xml:space="preserve">cu excepția contractelor cu sumă forfetară, în care există o discrepanță între prețul unitar și suma totală derivată din înmulțirea prețului unitar și a cantității, prețul unitar așa cum este cotat va prevala.       </w:t>
      </w:r>
    </w:p>
    <w:p w:rsidR="00AC43CD" w:rsidRPr="003C0FAB" w:rsidRDefault="00AC43CD" w:rsidP="00AC43CD">
      <w:pPr>
        <w:spacing w:before="240" w:after="12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23.2. Suma indicată în ofertă va fi ajustată de comisia de evaluare în caz de eroare, iar ofertantul va fi obligat la suma ajustată. Dacă ofertantul nu acceptă ajustarea, oferta acestuia va fi respinsă și garanția acestuia va fi pierdută.     </w:t>
      </w:r>
    </w:p>
    <w:p w:rsidR="00AC43CD" w:rsidRPr="003C0FAB" w:rsidRDefault="00AC43CD" w:rsidP="00AC43CD">
      <w:pPr>
        <w:spacing w:after="120" w:line="240" w:lineRule="auto"/>
        <w:ind w:firstLine="567"/>
        <w:jc w:val="both"/>
        <w:rPr>
          <w:rFonts w:ascii="Times New Roman" w:eastAsia="Times New Roman" w:hAnsi="Times New Roman" w:cs="Times New Roman"/>
          <w:sz w:val="24"/>
          <w:szCs w:val="24"/>
        </w:rPr>
      </w:pPr>
    </w:p>
    <w:p w:rsidR="00AC43CD" w:rsidRPr="003C0FAB" w:rsidRDefault="00AC43CD" w:rsidP="00AC43CD">
      <w:pPr>
        <w:keepNext/>
        <w:spacing w:before="240" w:after="120" w:line="240" w:lineRule="auto"/>
        <w:jc w:val="both"/>
        <w:outlineLvl w:val="0"/>
        <w:rPr>
          <w:rFonts w:ascii="Times New Roman" w:eastAsia="Times New Roman" w:hAnsi="Times New Roman" w:cs="Times New Roman"/>
          <w:b/>
          <w:bCs/>
          <w:kern w:val="36"/>
          <w:sz w:val="24"/>
          <w:szCs w:val="24"/>
        </w:rPr>
      </w:pPr>
      <w:r w:rsidRPr="003C0FAB">
        <w:rPr>
          <w:rFonts w:ascii="Times New Roman" w:eastAsia="Times New Roman" w:hAnsi="Times New Roman" w:cs="Times New Roman"/>
          <w:b/>
          <w:bCs/>
          <w:caps/>
          <w:kern w:val="36"/>
          <w:sz w:val="24"/>
          <w:szCs w:val="24"/>
        </w:rPr>
        <w:t>ATRIBUIREA CONTRACTULUI</w:t>
      </w:r>
    </w:p>
    <w:p w:rsidR="00AC43CD" w:rsidRPr="003C0FAB" w:rsidRDefault="00AC43CD" w:rsidP="00AC43CD">
      <w:pPr>
        <w:keepNext/>
        <w:spacing w:before="240" w:after="120" w:line="240" w:lineRule="auto"/>
        <w:ind w:left="567" w:hanging="567"/>
        <w:jc w:val="both"/>
        <w:outlineLvl w:val="1"/>
        <w:rPr>
          <w:rFonts w:ascii="Times New Roman" w:eastAsia="Times New Roman" w:hAnsi="Times New Roman" w:cs="Times New Roman"/>
          <w:b/>
          <w:bCs/>
          <w:sz w:val="24"/>
          <w:szCs w:val="24"/>
        </w:rPr>
      </w:pPr>
      <w:r w:rsidRPr="003C0FAB">
        <w:rPr>
          <w:rFonts w:ascii="Times New Roman" w:eastAsia="Times New Roman" w:hAnsi="Times New Roman" w:cs="Times New Roman"/>
          <w:b/>
          <w:bCs/>
          <w:sz w:val="24"/>
          <w:szCs w:val="24"/>
        </w:rPr>
        <w:t xml:space="preserve">24. CRITERII DE ATRIBUIRE           </w:t>
      </w:r>
    </w:p>
    <w:p w:rsidR="00610D19" w:rsidRPr="003C0FAB" w:rsidRDefault="00AC43CD" w:rsidP="003C0FAB">
      <w:pPr>
        <w:spacing w:before="240" w:after="12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Cea mai avantajoasă ofertă din punct de vedere economic este oferta conformă din punct de vedere tehnic cu cel mai mic preț.</w:t>
      </w:r>
    </w:p>
    <w:p w:rsidR="00AC43CD" w:rsidRPr="003C0FAB" w:rsidRDefault="00AC43CD" w:rsidP="00AC43CD">
      <w:pPr>
        <w:spacing w:before="240" w:after="120" w:line="240" w:lineRule="auto"/>
        <w:jc w:val="both"/>
        <w:outlineLvl w:val="2"/>
        <w:rPr>
          <w:rFonts w:ascii="Times New Roman" w:eastAsia="Times New Roman" w:hAnsi="Times New Roman" w:cs="Times New Roman"/>
          <w:b/>
          <w:sz w:val="24"/>
          <w:szCs w:val="24"/>
          <w:lang w:val="en-GB"/>
        </w:rPr>
      </w:pPr>
      <w:r w:rsidRPr="003C0FAB">
        <w:rPr>
          <w:rFonts w:ascii="Times New Roman" w:eastAsia="Times New Roman" w:hAnsi="Times New Roman" w:cs="Times New Roman"/>
          <w:b/>
          <w:sz w:val="24"/>
          <w:szCs w:val="24"/>
          <w:lang w:val="en-GB"/>
        </w:rPr>
        <w:t xml:space="preserve">25. </w:t>
      </w:r>
      <w:r w:rsidR="004246EB" w:rsidRPr="004246EB">
        <w:rPr>
          <w:rFonts w:ascii="Times New Roman" w:eastAsia="Times New Roman" w:hAnsi="Times New Roman" w:cs="Times New Roman"/>
          <w:b/>
          <w:sz w:val="24"/>
          <w:szCs w:val="24"/>
          <w:lang w:val="en-GB"/>
        </w:rPr>
        <w:t xml:space="preserve">NOTIFICARE DE ATRIBUIRE, CLARIFICARI </w:t>
      </w:r>
      <w:r w:rsidR="004246EB">
        <w:rPr>
          <w:rFonts w:ascii="Times New Roman" w:eastAsia="Times New Roman" w:hAnsi="Times New Roman" w:cs="Times New Roman"/>
          <w:b/>
          <w:sz w:val="24"/>
          <w:szCs w:val="24"/>
          <w:lang w:val="en-GB"/>
        </w:rPr>
        <w:t>PRIVIND</w:t>
      </w:r>
      <w:r w:rsidR="004246EB" w:rsidRPr="004246EB">
        <w:rPr>
          <w:rFonts w:ascii="Times New Roman" w:eastAsia="Times New Roman" w:hAnsi="Times New Roman" w:cs="Times New Roman"/>
          <w:b/>
          <w:sz w:val="24"/>
          <w:szCs w:val="24"/>
          <w:lang w:val="en-GB"/>
        </w:rPr>
        <w:t xml:space="preserve"> CONTRACTUL</w:t>
      </w:r>
    </w:p>
    <w:p w:rsidR="00AC43CD" w:rsidRPr="003C0FAB" w:rsidRDefault="00AC43CD" w:rsidP="003C0FAB">
      <w:pPr>
        <w:spacing w:before="240" w:after="12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Înainte de expirarea perioadei de valabilitate a ofertelor, autoritatea contractantă va notifica ofertantul câștigător, în scris, că oferta sa a fost selectată și își va atrage atenția asupra oricăror erori aritmetice corectate în timpul procesului de evaluare. Această notificare poate lua forma unei invitații pentru a clarifica anumite întrebări contractuale ridicate în cadrul acesteia, la care ofertantul trebuie să fie pregătit să răspundă. Această clarificare se va limita la chestiuni care nu au </w:t>
      </w:r>
      <w:proofErr w:type="spellStart"/>
      <w:r w:rsidRPr="003C0FAB">
        <w:rPr>
          <w:rFonts w:ascii="Times New Roman" w:eastAsia="Times New Roman" w:hAnsi="Times New Roman" w:cs="Times New Roman"/>
          <w:sz w:val="24"/>
          <w:szCs w:val="24"/>
        </w:rPr>
        <w:t>nicio</w:t>
      </w:r>
      <w:proofErr w:type="spellEnd"/>
      <w:r w:rsidRPr="003C0FAB">
        <w:rPr>
          <w:rFonts w:ascii="Times New Roman" w:eastAsia="Times New Roman" w:hAnsi="Times New Roman" w:cs="Times New Roman"/>
          <w:sz w:val="24"/>
          <w:szCs w:val="24"/>
        </w:rPr>
        <w:t xml:space="preserve"> legătură directă cu alegerea ofertei câștigătoare. Rezultatul unei astfel de clarificări va fi stabilit într-un memorandum de clarificare, care va fi semnat de ambele părți și încorporat în contract.</w:t>
      </w:r>
    </w:p>
    <w:p w:rsidR="00AC43CD" w:rsidRPr="003C0FAB" w:rsidRDefault="00AC43CD" w:rsidP="003C0FAB">
      <w:pPr>
        <w:spacing w:after="0" w:line="240" w:lineRule="auto"/>
        <w:ind w:firstLine="709"/>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Dovezi documentare solicitate de la ofertantul câștigător:</w:t>
      </w:r>
    </w:p>
    <w:p w:rsidR="00AC43CD" w:rsidRPr="003C0FAB" w:rsidRDefault="00AC43CD" w:rsidP="003C0FAB">
      <w:pPr>
        <w:spacing w:after="0" w:line="240" w:lineRule="auto"/>
        <w:ind w:firstLine="709"/>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Înainte ca autoritatea contractantă să semneze contractul cu ofertantul câștigător, ofertantul câștigător trebuie să furnizeze dovada documentară sau declarațiile cerute de legislația țării în care este stabilită compania (sau, pentru consorții, fiecare dintre companii), pentru a demonstra că nu se încadrează în niciuna dintre situațiile de excludere enumerate în secțiunea 2.3.3 din Ghidul practic. Aceste dovezi, documente sau declarații trebuie să conțină o dată, care nu poate fi cu mai mult de un an înainte de data depunerii ofertei. În plus, trebuie furnizată o declarație care să ateste că situațiile descrise în aceste documente nu s-au schimbat de atunci. Documentele menționate mai sus trebuie prezentate ofertantului, fiecărui membru al unei societăți mixte / consorțiului, toți subcontractanții furnizând mai mult de 10% din lucrări și fiecare furnizor furnizând mai mult de 10% din lucrări. Pentru orice alt subcontractant sau furnizor, ofertantul câștigător trebuie să prezinte o declarație din partea subcontractantului sau furnizorului prevăzut că nu se află într-una dintre situațiile de excludere. În caz de îndoială cu privire la această declarație de onoare, autoritatea contractantă trebuie să solicite dovezi documentare că nu se află într-o situație de excludere.</w:t>
      </w:r>
    </w:p>
    <w:p w:rsidR="00AC43CD" w:rsidRPr="003C0FAB" w:rsidRDefault="00AC43CD" w:rsidP="003C0FAB">
      <w:pPr>
        <w:spacing w:after="0" w:line="240" w:lineRule="auto"/>
        <w:ind w:firstLine="709"/>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lastRenderedPageBreak/>
        <w:t>Se vor solicita dovezi ale capacității financiare, economice, tehnice și profesionale în conformitate cu criteriile de selecție specificate în subsecțiunea 12.2 de mai sus, cu excepția cazului în care în ofertă sunt deja incluse documente satisfăcătoare.</w:t>
      </w:r>
    </w:p>
    <w:p w:rsidR="00AC43CD" w:rsidRPr="003C0FAB" w:rsidRDefault="00AC43CD" w:rsidP="003C0FAB">
      <w:pPr>
        <w:spacing w:after="0" w:line="240" w:lineRule="auto"/>
        <w:ind w:firstLine="709"/>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Dacă ofertantul câștigător nu furnizează această dovadă documentară sau declarație în termen de 15 zile calendaristice de la notificarea atribuirii sau dacă se constată că ofertantul câștigător a furnizat informații false, atribuirea va fi considerată nulă. În acest caz, autoritatea contractantă poate atribui oferta următorului ofertant cel mai mic sau poate anula procedura de licitație.</w:t>
      </w:r>
    </w:p>
    <w:p w:rsidR="00AC43CD" w:rsidRPr="003C0FAB" w:rsidRDefault="00AC43CD" w:rsidP="003C0FAB">
      <w:pPr>
        <w:spacing w:after="0" w:line="240" w:lineRule="auto"/>
        <w:ind w:firstLine="709"/>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După ce contractul a fost semnat și ofertantul câștigător a furnizat garanția de executare, în conformitate cu clauza 26, autoritatea contractantă va notifica imediat ceilalți ofertanți că ofertele lor nu au avut succes și își va elibera garanțiile de ofertă.</w:t>
      </w:r>
    </w:p>
    <w:p w:rsidR="00610D19" w:rsidRPr="003C0FAB" w:rsidRDefault="00AC43CD" w:rsidP="003C0FAB">
      <w:pPr>
        <w:spacing w:after="0" w:line="240" w:lineRule="auto"/>
        <w:ind w:firstLine="709"/>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Prin depunerea unei oferte, fiecare ofertant acceptă să primească notificarea rezultatului procedurii prin mijloace electronice. Această notificare se consideră că a fost primită la data la care autoritatea contractantă o trimite la adresa electronică menționată în ofertă.</w:t>
      </w:r>
    </w:p>
    <w:p w:rsidR="00AC43CD" w:rsidRPr="003C0FAB" w:rsidRDefault="00AC43CD" w:rsidP="00AC43CD">
      <w:pPr>
        <w:spacing w:before="240" w:after="120" w:line="240" w:lineRule="auto"/>
        <w:jc w:val="both"/>
        <w:outlineLvl w:val="2"/>
        <w:rPr>
          <w:rFonts w:ascii="Times New Roman" w:eastAsia="Times New Roman" w:hAnsi="Times New Roman" w:cs="Times New Roman"/>
          <w:b/>
          <w:sz w:val="24"/>
          <w:szCs w:val="24"/>
        </w:rPr>
      </w:pPr>
      <w:r w:rsidRPr="003C0FAB">
        <w:rPr>
          <w:rFonts w:ascii="Times New Roman" w:eastAsia="Times New Roman" w:hAnsi="Times New Roman" w:cs="Times New Roman"/>
          <w:b/>
          <w:sz w:val="24"/>
          <w:szCs w:val="24"/>
        </w:rPr>
        <w:t>26. SEMNAREA CONTRACTULUI ȘI GARANȚIA DE EXECUTARE</w:t>
      </w:r>
    </w:p>
    <w:p w:rsidR="00AC43CD" w:rsidRPr="003C0FAB" w:rsidRDefault="00AC43CD" w:rsidP="003C0FAB">
      <w:pPr>
        <w:spacing w:before="240" w:after="120" w:line="240" w:lineRule="auto"/>
        <w:ind w:firstLine="709"/>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26.1. În termen de 10 de zile de la primirea contractului deja semnat de autoritatea contractantă, ofertantul selectat trebuie să semneze și să dateze contractul și să îl returneze, cu garanția de executare (dacă este cazul) autorității contractante. La semnarea contractului, ofertantul câștigător va deveni contractant și contractul va intra în vigoare.</w:t>
      </w:r>
    </w:p>
    <w:p w:rsidR="003C0FAB" w:rsidRPr="003C0FAB" w:rsidRDefault="003C0FAB" w:rsidP="003C0FAB">
      <w:pPr>
        <w:spacing w:before="240" w:after="120" w:line="240" w:lineRule="auto"/>
        <w:jc w:val="both"/>
        <w:outlineLvl w:val="2"/>
        <w:rPr>
          <w:rFonts w:ascii="Times New Roman" w:eastAsia="Times New Roman" w:hAnsi="Times New Roman" w:cs="Times New Roman"/>
          <w:b/>
          <w:sz w:val="24"/>
          <w:szCs w:val="24"/>
        </w:rPr>
      </w:pPr>
      <w:r w:rsidRPr="003C0FAB">
        <w:rPr>
          <w:rFonts w:ascii="Times New Roman" w:eastAsia="Times New Roman" w:hAnsi="Times New Roman" w:cs="Times New Roman"/>
          <w:b/>
          <w:sz w:val="24"/>
          <w:szCs w:val="24"/>
        </w:rPr>
        <w:t>28. CLAUZE ETICE</w:t>
      </w:r>
    </w:p>
    <w:p w:rsidR="003C0FAB" w:rsidRPr="003C0FAB" w:rsidRDefault="003C0FAB" w:rsidP="003C0FAB">
      <w:pPr>
        <w:spacing w:after="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28.1. Orice încercare a unui candidat sau ofertant de a obține informații confidențiale, de a încheia acorduri ilegale cu concurenții sau de a influența comitetul sau autoritatea contractantă în timpul procesului de examinare, clarificare, evaluare și comparare a ofertelor va duce la respingerea candidaturii sau a ofertei sale și poate rezultă în sancțiuni administrative.</w:t>
      </w:r>
    </w:p>
    <w:p w:rsidR="003C0FAB" w:rsidRPr="003C0FAB" w:rsidRDefault="003C0FAB" w:rsidP="003C0FAB">
      <w:pPr>
        <w:spacing w:after="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28.2. Fără autorizarea prealabilă scrisă a Autorității Contractante, Antreprenorul și personalul său sau orice altă companie cu care este asociat sau legat Antreprenorul nu poate, nici măcar în mod </w:t>
      </w:r>
      <w:proofErr w:type="spellStart"/>
      <w:r w:rsidRPr="003C0FAB">
        <w:rPr>
          <w:rFonts w:ascii="Times New Roman" w:eastAsia="Times New Roman" w:hAnsi="Times New Roman" w:cs="Times New Roman"/>
          <w:sz w:val="24"/>
          <w:szCs w:val="24"/>
        </w:rPr>
        <w:t>accesor</w:t>
      </w:r>
      <w:proofErr w:type="spellEnd"/>
      <w:r w:rsidRPr="003C0FAB">
        <w:rPr>
          <w:rFonts w:ascii="Times New Roman" w:eastAsia="Times New Roman" w:hAnsi="Times New Roman" w:cs="Times New Roman"/>
          <w:sz w:val="24"/>
          <w:szCs w:val="24"/>
        </w:rPr>
        <w:t xml:space="preserve"> sau subcontractant, să furnizeze alte servicii, să efectueze lucrări sau să furnizeze echipamente pentru proiect. Acest lucru se aplică și oricăror alte programe sau proiecte care, din cauza naturii contractului, ar putea da naștere unui conflict de interese din partea contractantului.</w:t>
      </w:r>
    </w:p>
    <w:p w:rsidR="003C0FAB" w:rsidRPr="003C0FAB" w:rsidRDefault="003C0FAB" w:rsidP="003C0FAB">
      <w:pPr>
        <w:spacing w:after="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28.3. Atunci când prezintă o candidatură sau o ofertă, candidatul sau ofertantul trebuie să declare că nu este afectat de niciun conflict de interese și că nu are </w:t>
      </w:r>
      <w:proofErr w:type="spellStart"/>
      <w:r w:rsidRPr="003C0FAB">
        <w:rPr>
          <w:rFonts w:ascii="Times New Roman" w:eastAsia="Times New Roman" w:hAnsi="Times New Roman" w:cs="Times New Roman"/>
          <w:sz w:val="24"/>
          <w:szCs w:val="24"/>
        </w:rPr>
        <w:t>nicio</w:t>
      </w:r>
      <w:proofErr w:type="spellEnd"/>
      <w:r w:rsidRPr="003C0FAB">
        <w:rPr>
          <w:rFonts w:ascii="Times New Roman" w:eastAsia="Times New Roman" w:hAnsi="Times New Roman" w:cs="Times New Roman"/>
          <w:sz w:val="24"/>
          <w:szCs w:val="24"/>
        </w:rPr>
        <w:t xml:space="preserve"> relație echivalentă în acest sens cu alți ofertanți sau părți implicate în proiect. În cazul în care apare o astfel de situație în timpul executării contractului, contractantul trebuie să informeze imediat autoritatea contractantă.</w:t>
      </w:r>
    </w:p>
    <w:p w:rsidR="003C0FAB" w:rsidRPr="003C0FAB" w:rsidRDefault="003C0FAB" w:rsidP="003C0FAB">
      <w:pPr>
        <w:spacing w:after="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28.4. Antreprenorul trebuie să acționeze în orice moment în mod imparțial și în calitate de consilier fidel în conformitate cu codul de conduită al profesiei sale. Acesta trebuie să se abțină de la a face declarații publice despre proiect sau servicii fără aprobarea prealabilă a Autorității Contractante. Acesta nu poate angaja autoritatea contractantă în niciun fel fără acordul său scris prealabil.</w:t>
      </w:r>
    </w:p>
    <w:p w:rsidR="003C0FAB" w:rsidRPr="003C0FAB" w:rsidRDefault="003C0FAB" w:rsidP="003C0FAB">
      <w:pPr>
        <w:spacing w:after="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28.5. Pe durata contractului, Contractantul și personalul acestuia trebuie să respecte drepturile omului și să se angajeze să nu jignească obiceiurile politice, culturale și religioase ale statului beneficiar.</w:t>
      </w:r>
    </w:p>
    <w:p w:rsidR="003C0FAB" w:rsidRPr="003C0FAB" w:rsidRDefault="003C0FAB" w:rsidP="003C0FAB">
      <w:pPr>
        <w:spacing w:after="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28.6. Antreprenorul nu poate accepta </w:t>
      </w:r>
      <w:proofErr w:type="spellStart"/>
      <w:r w:rsidRPr="003C0FAB">
        <w:rPr>
          <w:rFonts w:ascii="Times New Roman" w:eastAsia="Times New Roman" w:hAnsi="Times New Roman" w:cs="Times New Roman"/>
          <w:sz w:val="24"/>
          <w:szCs w:val="24"/>
        </w:rPr>
        <w:t>nicio</w:t>
      </w:r>
      <w:proofErr w:type="spellEnd"/>
      <w:r w:rsidRPr="003C0FAB">
        <w:rPr>
          <w:rFonts w:ascii="Times New Roman" w:eastAsia="Times New Roman" w:hAnsi="Times New Roman" w:cs="Times New Roman"/>
          <w:sz w:val="24"/>
          <w:szCs w:val="24"/>
        </w:rPr>
        <w:t xml:space="preserve"> plată legată de contract, alta decât cea prevăzută în acesta. Contractantul și personalul acestuia nu trebuie să exercite </w:t>
      </w:r>
      <w:proofErr w:type="spellStart"/>
      <w:r w:rsidRPr="003C0FAB">
        <w:rPr>
          <w:rFonts w:ascii="Times New Roman" w:eastAsia="Times New Roman" w:hAnsi="Times New Roman" w:cs="Times New Roman"/>
          <w:sz w:val="24"/>
          <w:szCs w:val="24"/>
        </w:rPr>
        <w:t>nicio</w:t>
      </w:r>
      <w:proofErr w:type="spellEnd"/>
      <w:r w:rsidRPr="003C0FAB">
        <w:rPr>
          <w:rFonts w:ascii="Times New Roman" w:eastAsia="Times New Roman" w:hAnsi="Times New Roman" w:cs="Times New Roman"/>
          <w:sz w:val="24"/>
          <w:szCs w:val="24"/>
        </w:rPr>
        <w:t xml:space="preserve"> activitate sau să primească vreun avantaj care să nu fie în concordanță cu obligațiile lor față de autoritatea contractantă.</w:t>
      </w:r>
    </w:p>
    <w:p w:rsidR="003C0FAB" w:rsidRPr="003C0FAB" w:rsidRDefault="003C0FAB" w:rsidP="003C0FAB">
      <w:pPr>
        <w:spacing w:after="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lastRenderedPageBreak/>
        <w:t>28.7. Contractantul și personalul său sunt obligați să păstreze secretul profesional pe toată durata contractului și după finalizarea acestuia. Toate rapoartele și documentele întocmite sau primite de contractant sunt confidențiale.</w:t>
      </w:r>
    </w:p>
    <w:p w:rsidR="003C0FAB" w:rsidRPr="003C0FAB" w:rsidRDefault="003C0FAB" w:rsidP="003C0FAB">
      <w:pPr>
        <w:spacing w:after="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28,8. Contractul reglementează utilizarea de către părți a tuturor rapoartelor și documentelor întocmite, primite sau prezentate de acestea în timpul executării contractului.</w:t>
      </w:r>
    </w:p>
    <w:p w:rsidR="003C0FAB" w:rsidRPr="003C0FAB" w:rsidRDefault="003C0FAB" w:rsidP="003C0FAB">
      <w:pPr>
        <w:spacing w:after="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28.9. Contractantul trebuie să se abțină de la orice relație care ar putea compromite independența sa sau a personalului său. În cazul în care contractantul încetează să mai fie independent, autoritatea contractantă poate, indiferent de prejudiciu, rezilia contractul fără o notificare prealabilă și fără ca contractantul să aibă vreo cerere de despăgubire.</w:t>
      </w:r>
    </w:p>
    <w:p w:rsidR="003C0FAB" w:rsidRPr="003C0FAB" w:rsidRDefault="003C0FAB" w:rsidP="003C0FAB">
      <w:pPr>
        <w:spacing w:after="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28.10. Comisia își rezervă dreptul de a suspenda sau anula finanțarea proiectului dacă se descoperă practici corupte de orice fel în orice etapă a procesului de atribuire și dacă autoritatea contractantă nu ia toate măsurile adecvate pentru remedierea situației. În sensul acestei prevederi, „practici corupte” reprezintă oferta de mită, cadou, gratuitate sau comision către orice persoană ca stimulare sau recompensă pentru efectuarea sau abținerea de la orice act legat de atribuirea unui contract sau implementarea unui contract deja încheiat cu Autoritatea Contractantă.</w:t>
      </w:r>
    </w:p>
    <w:p w:rsidR="003C0FAB" w:rsidRPr="003C0FAB" w:rsidRDefault="003C0FAB" w:rsidP="003C0FAB">
      <w:pPr>
        <w:spacing w:after="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28.11. Toate ofertele vor fi respinse sau încheiate contractele dacă rezultă că atribuirea sau executarea unui contract a dat naștere unor cheltuieli comerciale neobișnuite. Cheltuielile comerciale neobișnuite sunt comisioane care nu sunt menționate în contractul principal sau care nu provin dintr-un contract încheiat corespunzător referitor la contractul principal, comisioane neplătite în schimbul vreunui serviciu real și legitim, comisioane remise unui paradis fiscal, comisioane plătite unui destinatar care nu este identificat în mod clar sau nu se plătesc comisioane către o companie care are toate aparențele de a fi o companie frontală.</w:t>
      </w:r>
    </w:p>
    <w:p w:rsidR="003C0FAB" w:rsidRPr="003C0FAB" w:rsidRDefault="003C0FAB" w:rsidP="003C0FAB">
      <w:pPr>
        <w:spacing w:after="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28.12. Contractorul se obligă să furnizeze Comisiei, la cerere, toate documentele justificative referitoare la condițiile de executare a contractului. Comisia poate efectua orice controale documentare sau la fața locului pe care le consideră necesare pentru a găsi dovezi în cazurile suspectate de cheltuieli comerciale neobișnuite.</w:t>
      </w:r>
    </w:p>
    <w:p w:rsidR="003C0FAB" w:rsidRPr="003C0FAB" w:rsidRDefault="003C0FAB" w:rsidP="003C0FAB">
      <w:pPr>
        <w:spacing w:after="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28.13. Contractanții care au constatat că au plătit cheltuieli comerciale neobișnuite pentru proiecte finanțate de Uniunea Europeană sunt susceptibili, în funcție de gravitatea faptelor observate, să li se rezilieze contractele sau să fie excluși definitiv de la primirea fondurilor UE.</w:t>
      </w:r>
    </w:p>
    <w:p w:rsidR="00610D19" w:rsidRPr="003C0FAB" w:rsidRDefault="003C0FAB" w:rsidP="003C0FAB">
      <w:pPr>
        <w:spacing w:after="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28.14. Autoritatea contractantă își rezervă dreptul de a suspenda sau anula procedura, în cazul în care procedura de atribuire se dovedește a fi supusă unor erori substanțiale, nereguli sau fraude. În cazul în care astfel de erori substanțiale, nereguli sau fraude sunt descoperite după atribuirea contractului, autoritatea contractantă se poate abține de la încheierea contractului.</w:t>
      </w:r>
    </w:p>
    <w:p w:rsidR="003C0FAB" w:rsidRPr="003C0FAB" w:rsidRDefault="003C0FAB" w:rsidP="003C0FAB">
      <w:pPr>
        <w:spacing w:before="240" w:after="120" w:line="240" w:lineRule="auto"/>
        <w:jc w:val="both"/>
        <w:outlineLvl w:val="2"/>
        <w:rPr>
          <w:rFonts w:ascii="Times New Roman" w:eastAsia="Times New Roman" w:hAnsi="Times New Roman" w:cs="Times New Roman"/>
          <w:b/>
          <w:sz w:val="24"/>
          <w:szCs w:val="24"/>
        </w:rPr>
      </w:pPr>
      <w:r w:rsidRPr="003C0FAB">
        <w:rPr>
          <w:rFonts w:ascii="Times New Roman" w:eastAsia="Times New Roman" w:hAnsi="Times New Roman" w:cs="Times New Roman"/>
          <w:b/>
          <w:sz w:val="24"/>
          <w:szCs w:val="24"/>
        </w:rPr>
        <w:t>29. APELURI</w:t>
      </w:r>
    </w:p>
    <w:p w:rsidR="003C0FAB" w:rsidRPr="003C0FAB" w:rsidRDefault="003C0FAB" w:rsidP="003C0FAB">
      <w:pPr>
        <w:spacing w:before="240" w:after="120" w:line="240" w:lineRule="auto"/>
        <w:ind w:firstLine="567"/>
        <w:jc w:val="both"/>
        <w:outlineLvl w:val="2"/>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Ofertanții care consideră că au fost vătămate de o eroare sau de o neregulă în timpul procesului de atribuire pot depune o plângere. Vezi secțiunea 2.4.15 din Ghidul practic.</w:t>
      </w:r>
    </w:p>
    <w:p w:rsidR="00D83AC2" w:rsidRPr="003C0FAB" w:rsidRDefault="00A74A69" w:rsidP="003C0FAB">
      <w:pPr>
        <w:spacing w:after="120" w:line="240" w:lineRule="auto"/>
        <w:jc w:val="both"/>
        <w:rPr>
          <w:rFonts w:ascii="Times New Roman" w:eastAsia="Times New Roman" w:hAnsi="Times New Roman" w:cs="Times New Roman"/>
          <w:sz w:val="24"/>
          <w:szCs w:val="24"/>
        </w:rPr>
      </w:pPr>
      <w:r w:rsidRPr="003C0FAB">
        <w:rPr>
          <w:rFonts w:ascii="Times New Roman" w:eastAsia="Times New Roman" w:hAnsi="Times New Roman" w:cs="Times New Roman"/>
          <w:sz w:val="24"/>
          <w:szCs w:val="24"/>
        </w:rPr>
        <w:t xml:space="preserve"> </w:t>
      </w:r>
    </w:p>
    <w:p w:rsidR="003C0FAB" w:rsidRPr="003C0FAB" w:rsidRDefault="003C0FAB">
      <w:pPr>
        <w:spacing w:after="120" w:line="240" w:lineRule="auto"/>
        <w:jc w:val="both"/>
        <w:rPr>
          <w:rFonts w:ascii="Times New Roman" w:eastAsia="Times New Roman" w:hAnsi="Times New Roman" w:cs="Times New Roman"/>
          <w:sz w:val="24"/>
          <w:szCs w:val="24"/>
        </w:rPr>
      </w:pPr>
    </w:p>
    <w:sectPr w:rsidR="003C0FAB" w:rsidRPr="003C0FAB">
      <w:footerReference w:type="default" r:id="rId10"/>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2EF" w:rsidRDefault="000032EF" w:rsidP="00A74A69">
      <w:pPr>
        <w:spacing w:after="0" w:line="240" w:lineRule="auto"/>
      </w:pPr>
      <w:r>
        <w:separator/>
      </w:r>
    </w:p>
  </w:endnote>
  <w:endnote w:type="continuationSeparator" w:id="0">
    <w:p w:rsidR="000032EF" w:rsidRDefault="000032EF" w:rsidP="00A74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4230020"/>
      <w:docPartObj>
        <w:docPartGallery w:val="Page Numbers (Bottom of Page)"/>
        <w:docPartUnique/>
      </w:docPartObj>
    </w:sdtPr>
    <w:sdtEndPr/>
    <w:sdtContent>
      <w:sdt>
        <w:sdtPr>
          <w:id w:val="1871635861"/>
          <w:docPartObj>
            <w:docPartGallery w:val="Page Numbers (Top of Page)"/>
            <w:docPartUnique/>
          </w:docPartObj>
        </w:sdtPr>
        <w:sdtEndPr/>
        <w:sdtContent>
          <w:p w:rsidR="000032EF" w:rsidRDefault="000032EF">
            <w:pPr>
              <w:pStyle w:val="a9"/>
              <w:jc w:val="right"/>
            </w:pPr>
            <w:r w:rsidRPr="00A74A69">
              <w:rPr>
                <w:rFonts w:ascii="Times New Roman" w:hAnsi="Times New Roman" w:cs="Times New Roman"/>
              </w:rPr>
              <w:t>Pagina</w:t>
            </w:r>
            <w:r>
              <w:t xml:space="preserve">  </w:t>
            </w:r>
            <w:r>
              <w:rPr>
                <w:b/>
                <w:bCs/>
                <w:sz w:val="24"/>
                <w:szCs w:val="24"/>
              </w:rPr>
              <w:fldChar w:fldCharType="begin"/>
            </w:r>
            <w:r>
              <w:rPr>
                <w:b/>
                <w:bCs/>
              </w:rPr>
              <w:instrText xml:space="preserve"> PAGE </w:instrText>
            </w:r>
            <w:r>
              <w:rPr>
                <w:b/>
                <w:bCs/>
                <w:sz w:val="24"/>
                <w:szCs w:val="24"/>
              </w:rPr>
              <w:fldChar w:fldCharType="separate"/>
            </w:r>
            <w:r w:rsidR="004976D4">
              <w:rPr>
                <w:b/>
                <w:bCs/>
                <w:noProof/>
              </w:rPr>
              <w:t>13</w:t>
            </w:r>
            <w:r>
              <w:rPr>
                <w:b/>
                <w:bCs/>
                <w:sz w:val="24"/>
                <w:szCs w:val="24"/>
              </w:rPr>
              <w:fldChar w:fldCharType="end"/>
            </w:r>
            <w:r>
              <w:t xml:space="preserve"> </w:t>
            </w:r>
            <w:r w:rsidRPr="00A74A69">
              <w:rPr>
                <w:rFonts w:ascii="Times New Roman" w:hAnsi="Times New Roman" w:cs="Times New Roman"/>
              </w:rPr>
              <w:t>din</w:t>
            </w:r>
            <w:r>
              <w:t xml:space="preserve"> </w:t>
            </w:r>
            <w:r>
              <w:rPr>
                <w:b/>
                <w:bCs/>
                <w:sz w:val="24"/>
                <w:szCs w:val="24"/>
              </w:rPr>
              <w:fldChar w:fldCharType="begin"/>
            </w:r>
            <w:r>
              <w:rPr>
                <w:b/>
                <w:bCs/>
              </w:rPr>
              <w:instrText xml:space="preserve"> NUMPAGES  </w:instrText>
            </w:r>
            <w:r>
              <w:rPr>
                <w:b/>
                <w:bCs/>
                <w:sz w:val="24"/>
                <w:szCs w:val="24"/>
              </w:rPr>
              <w:fldChar w:fldCharType="separate"/>
            </w:r>
            <w:r w:rsidR="004976D4">
              <w:rPr>
                <w:b/>
                <w:bCs/>
                <w:noProof/>
              </w:rPr>
              <w:t>13</w:t>
            </w:r>
            <w:r>
              <w:rPr>
                <w:b/>
                <w:bCs/>
                <w:sz w:val="24"/>
                <w:szCs w:val="24"/>
              </w:rPr>
              <w:fldChar w:fldCharType="end"/>
            </w:r>
          </w:p>
        </w:sdtContent>
      </w:sdt>
    </w:sdtContent>
  </w:sdt>
  <w:p w:rsidR="000032EF" w:rsidRDefault="000032EF">
    <w:pPr>
      <w:pStyle w:val="a9"/>
      <w:rPr>
        <w:b/>
      </w:rPr>
    </w:pPr>
    <w:r>
      <w:rPr>
        <w:b/>
      </w:rPr>
      <w:t>15 iulie 2016</w:t>
    </w:r>
  </w:p>
  <w:p w:rsidR="000032EF" w:rsidRPr="00A74A69" w:rsidRDefault="000032EF">
    <w:pPr>
      <w:pStyle w:val="a9"/>
    </w:pPr>
    <w:r>
      <w:t>d4b_</w:t>
    </w:r>
    <w:proofErr w:type="spellStart"/>
    <w:r>
      <w:t>itt</w:t>
    </w:r>
    <w:proofErr w:type="spellEnd"/>
    <w:r>
      <w:t>_</w:t>
    </w:r>
    <w:proofErr w:type="spellStart"/>
    <w:r>
      <w:t>simp</w:t>
    </w:r>
    <w:proofErr w:type="spellEnd"/>
    <w:r>
      <w:t>_ro.doc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2EF" w:rsidRDefault="000032EF" w:rsidP="00A74A69">
      <w:pPr>
        <w:spacing w:after="0" w:line="240" w:lineRule="auto"/>
      </w:pPr>
      <w:r>
        <w:separator/>
      </w:r>
    </w:p>
  </w:footnote>
  <w:footnote w:type="continuationSeparator" w:id="0">
    <w:p w:rsidR="000032EF" w:rsidRDefault="000032EF" w:rsidP="00A74A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BB0486"/>
    <w:multiLevelType w:val="multilevel"/>
    <w:tmpl w:val="78BE7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DF94515"/>
    <w:multiLevelType w:val="multilevel"/>
    <w:tmpl w:val="CF1AC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9075BDD"/>
    <w:multiLevelType w:val="hybridMultilevel"/>
    <w:tmpl w:val="E222C7B2"/>
    <w:lvl w:ilvl="0" w:tplc="7C50AD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E2113A1"/>
    <w:multiLevelType w:val="multilevel"/>
    <w:tmpl w:val="8E920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27A4B6F"/>
    <w:multiLevelType w:val="multilevel"/>
    <w:tmpl w:val="5CEAD1E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265F3E4C"/>
    <w:multiLevelType w:val="hybridMultilevel"/>
    <w:tmpl w:val="F5464734"/>
    <w:lvl w:ilvl="0" w:tplc="B3EE61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7E596D"/>
    <w:multiLevelType w:val="multilevel"/>
    <w:tmpl w:val="7F0C5B20"/>
    <w:lvl w:ilvl="0">
      <w:start w:val="1"/>
      <w:numFmt w:val="decimal"/>
      <w:lvlText w:val="%1."/>
      <w:lvlJc w:val="left"/>
      <w:pPr>
        <w:ind w:left="360" w:hanging="360"/>
      </w:pPr>
      <w:rPr>
        <w:rFonts w:hint="default"/>
      </w:rPr>
    </w:lvl>
    <w:lvl w:ilvl="1">
      <w:start w:val="3"/>
      <w:numFmt w:val="none"/>
      <w:lvlText w:val="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7A80DC7"/>
    <w:multiLevelType w:val="multilevel"/>
    <w:tmpl w:val="7F80B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BB17375"/>
    <w:multiLevelType w:val="hybridMultilevel"/>
    <w:tmpl w:val="AB8CAB0C"/>
    <w:lvl w:ilvl="0" w:tplc="B3EE61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1143DB"/>
    <w:multiLevelType w:val="singleLevel"/>
    <w:tmpl w:val="A88E0254"/>
    <w:lvl w:ilvl="0">
      <w:start w:val="1"/>
      <w:numFmt w:val="lowerLetter"/>
      <w:lvlText w:val="%1)"/>
      <w:lvlJc w:val="left"/>
      <w:pPr>
        <w:tabs>
          <w:tab w:val="num" w:pos="360"/>
        </w:tabs>
        <w:ind w:left="360" w:hanging="360"/>
      </w:pPr>
    </w:lvl>
  </w:abstractNum>
  <w:abstractNum w:abstractNumId="11">
    <w:nsid w:val="2E565CE0"/>
    <w:multiLevelType w:val="hybridMultilevel"/>
    <w:tmpl w:val="970C34D4"/>
    <w:lvl w:ilvl="0" w:tplc="B3EE61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0E91452"/>
    <w:multiLevelType w:val="hybridMultilevel"/>
    <w:tmpl w:val="62CEF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7126D7F"/>
    <w:multiLevelType w:val="multilevel"/>
    <w:tmpl w:val="EAE29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96A6A02"/>
    <w:multiLevelType w:val="singleLevel"/>
    <w:tmpl w:val="34040536"/>
    <w:lvl w:ilvl="0">
      <w:start w:val="1"/>
      <w:numFmt w:val="lowerLetter"/>
      <w:lvlText w:val="%1)"/>
      <w:lvlJc w:val="left"/>
      <w:pPr>
        <w:tabs>
          <w:tab w:val="num" w:pos="570"/>
        </w:tabs>
        <w:ind w:left="570" w:hanging="570"/>
      </w:pPr>
    </w:lvl>
  </w:abstractNum>
  <w:abstractNum w:abstractNumId="15">
    <w:nsid w:val="42BB4767"/>
    <w:multiLevelType w:val="multilevel"/>
    <w:tmpl w:val="F43A0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C0E0854"/>
    <w:multiLevelType w:val="multilevel"/>
    <w:tmpl w:val="50A09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1C37440"/>
    <w:multiLevelType w:val="singleLevel"/>
    <w:tmpl w:val="497C868A"/>
    <w:lvl w:ilvl="0">
      <w:start w:val="1"/>
      <w:numFmt w:val="decimal"/>
      <w:lvlText w:val="(%1)"/>
      <w:lvlJc w:val="left"/>
      <w:pPr>
        <w:tabs>
          <w:tab w:val="num" w:pos="1980"/>
        </w:tabs>
        <w:ind w:left="1980" w:hanging="540"/>
      </w:pPr>
    </w:lvl>
  </w:abstractNum>
  <w:abstractNum w:abstractNumId="18">
    <w:nsid w:val="561E04D2"/>
    <w:multiLevelType w:val="hybridMultilevel"/>
    <w:tmpl w:val="32705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BD41BB3"/>
    <w:multiLevelType w:val="hybridMultilevel"/>
    <w:tmpl w:val="8C7CEFDA"/>
    <w:lvl w:ilvl="0" w:tplc="A614EE68">
      <w:numFmt w:val="bullet"/>
      <w:lvlText w:val="-"/>
      <w:lvlJc w:val="left"/>
      <w:pPr>
        <w:ind w:left="720" w:hanging="360"/>
      </w:pPr>
      <w:rPr>
        <w:rFonts w:ascii="Times New Roman" w:eastAsia="Times New Roman" w:hAnsi="Times New Roman" w:cs="Times New Roman"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DF30F09"/>
    <w:multiLevelType w:val="hybridMultilevel"/>
    <w:tmpl w:val="54965D30"/>
    <w:lvl w:ilvl="0" w:tplc="04190001">
      <w:start w:val="1"/>
      <w:numFmt w:val="bullet"/>
      <w:lvlText w:val=""/>
      <w:lvlJc w:val="left"/>
      <w:pPr>
        <w:ind w:left="720" w:hanging="360"/>
      </w:pPr>
      <w:rPr>
        <w:rFonts w:ascii="Symbol" w:hAnsi="Symbol" w:hint="default"/>
      </w:rPr>
    </w:lvl>
    <w:lvl w:ilvl="1" w:tplc="6A9C71C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19A0EA8"/>
    <w:multiLevelType w:val="multilevel"/>
    <w:tmpl w:val="F0405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20E07E6"/>
    <w:multiLevelType w:val="singleLevel"/>
    <w:tmpl w:val="8110D222"/>
    <w:lvl w:ilvl="0">
      <w:start w:val="1"/>
      <w:numFmt w:val="lowerLetter"/>
      <w:lvlText w:val="%1)"/>
      <w:lvlJc w:val="left"/>
      <w:pPr>
        <w:tabs>
          <w:tab w:val="num" w:pos="861"/>
        </w:tabs>
        <w:ind w:left="861" w:hanging="435"/>
      </w:pPr>
      <w:rPr>
        <w:rFonts w:hint="default"/>
        <w:b w:val="0"/>
      </w:rPr>
    </w:lvl>
  </w:abstractNum>
  <w:abstractNum w:abstractNumId="23">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rPr>
    </w:lvl>
  </w:abstractNum>
  <w:abstractNum w:abstractNumId="24">
    <w:nsid w:val="6FAF676D"/>
    <w:multiLevelType w:val="hybridMultilevel"/>
    <w:tmpl w:val="393C064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nsid w:val="74A22A35"/>
    <w:multiLevelType w:val="multilevel"/>
    <w:tmpl w:val="CF269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5"/>
  </w:num>
  <w:num w:numId="2">
    <w:abstractNumId w:val="13"/>
  </w:num>
  <w:num w:numId="3">
    <w:abstractNumId w:val="8"/>
  </w:num>
  <w:num w:numId="4">
    <w:abstractNumId w:val="4"/>
  </w:num>
  <w:num w:numId="5">
    <w:abstractNumId w:val="16"/>
  </w:num>
  <w:num w:numId="6">
    <w:abstractNumId w:val="25"/>
  </w:num>
  <w:num w:numId="7">
    <w:abstractNumId w:val="1"/>
  </w:num>
  <w:num w:numId="8">
    <w:abstractNumId w:val="2"/>
  </w:num>
  <w:num w:numId="9">
    <w:abstractNumId w:val="21"/>
  </w:num>
  <w:num w:numId="10">
    <w:abstractNumId w:val="14"/>
    <w:lvlOverride w:ilvl="0">
      <w:startOverride w:val="1"/>
    </w:lvlOverride>
  </w:num>
  <w:num w:numId="11">
    <w:abstractNumId w:val="7"/>
  </w:num>
  <w:num w:numId="12">
    <w:abstractNumId w:val="5"/>
  </w:num>
  <w:num w:numId="13">
    <w:abstractNumId w:val="23"/>
    <w:lvlOverride w:ilvl="0">
      <w:startOverride w:val="1"/>
    </w:lvlOverride>
  </w:num>
  <w:num w:numId="14">
    <w:abstractNumId w:val="17"/>
    <w:lvlOverride w:ilvl="0">
      <w:startOverride w:val="1"/>
    </w:lvlOverride>
  </w:num>
  <w:num w:numId="15">
    <w:abstractNumId w:val="10"/>
    <w:lvlOverride w:ilvl="0">
      <w:startOverride w:val="1"/>
    </w:lvlOverride>
  </w:num>
  <w:num w:numId="16">
    <w:abstractNumId w:val="18"/>
  </w:num>
  <w:num w:numId="17">
    <w:abstractNumId w:val="19"/>
  </w:num>
  <w:num w:numId="18">
    <w:abstractNumId w:val="12"/>
  </w:num>
  <w:num w:numId="19">
    <w:abstractNumId w:val="13"/>
  </w:num>
  <w:num w:numId="20">
    <w:abstractNumId w:val="24"/>
  </w:num>
  <w:num w:numId="21">
    <w:abstractNumId w:val="20"/>
  </w:num>
  <w:num w:numId="22">
    <w:abstractNumId w:val="11"/>
  </w:num>
  <w:num w:numId="23">
    <w:abstractNumId w:val="9"/>
  </w:num>
  <w:num w:numId="24">
    <w:abstractNumId w:val="6"/>
  </w:num>
  <w:num w:numId="25">
    <w:abstractNumId w:val="22"/>
  </w:num>
  <w:num w:numId="26">
    <w:abstractNumId w:val="0"/>
    <w:lvlOverride w:ilvl="0">
      <w:lvl w:ilvl="0">
        <w:numFmt w:val="bullet"/>
        <w:lvlText w:val=""/>
        <w:legacy w:legacy="1" w:legacySpace="0" w:legacyIndent="360"/>
        <w:lvlJc w:val="left"/>
        <w:pPr>
          <w:ind w:left="720" w:hanging="360"/>
        </w:pPr>
        <w:rPr>
          <w:rFonts w:ascii="Symbol" w:hAnsi="Symbol" w:hint="default"/>
        </w:rPr>
      </w:lvl>
    </w:lvlOverride>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027"/>
    <w:rsid w:val="000032EF"/>
    <w:rsid w:val="00005F6A"/>
    <w:rsid w:val="0002286B"/>
    <w:rsid w:val="000863C0"/>
    <w:rsid w:val="000D3F39"/>
    <w:rsid w:val="001063DB"/>
    <w:rsid w:val="00191DE5"/>
    <w:rsid w:val="002A2B2A"/>
    <w:rsid w:val="002A5056"/>
    <w:rsid w:val="002F7BBE"/>
    <w:rsid w:val="00312946"/>
    <w:rsid w:val="003270A4"/>
    <w:rsid w:val="00333930"/>
    <w:rsid w:val="0039379E"/>
    <w:rsid w:val="003A1F2D"/>
    <w:rsid w:val="003C0FAB"/>
    <w:rsid w:val="003D0040"/>
    <w:rsid w:val="003F6766"/>
    <w:rsid w:val="0041438F"/>
    <w:rsid w:val="0041486C"/>
    <w:rsid w:val="004246EB"/>
    <w:rsid w:val="0043504C"/>
    <w:rsid w:val="00464A5A"/>
    <w:rsid w:val="004664F0"/>
    <w:rsid w:val="004976D4"/>
    <w:rsid w:val="004C008E"/>
    <w:rsid w:val="004E2975"/>
    <w:rsid w:val="00520648"/>
    <w:rsid w:val="0052726C"/>
    <w:rsid w:val="00532BB7"/>
    <w:rsid w:val="00535EBA"/>
    <w:rsid w:val="00550E34"/>
    <w:rsid w:val="00583A38"/>
    <w:rsid w:val="005A60EC"/>
    <w:rsid w:val="005F24FE"/>
    <w:rsid w:val="00610D19"/>
    <w:rsid w:val="00670DE9"/>
    <w:rsid w:val="006736CD"/>
    <w:rsid w:val="00684158"/>
    <w:rsid w:val="00687C61"/>
    <w:rsid w:val="006B4CF2"/>
    <w:rsid w:val="006D68C0"/>
    <w:rsid w:val="007266E1"/>
    <w:rsid w:val="00732693"/>
    <w:rsid w:val="007804E0"/>
    <w:rsid w:val="007B12A1"/>
    <w:rsid w:val="008319E3"/>
    <w:rsid w:val="008426B2"/>
    <w:rsid w:val="0087046A"/>
    <w:rsid w:val="00882D28"/>
    <w:rsid w:val="008C516A"/>
    <w:rsid w:val="00916143"/>
    <w:rsid w:val="009B1237"/>
    <w:rsid w:val="009C21C9"/>
    <w:rsid w:val="009D361A"/>
    <w:rsid w:val="009E051C"/>
    <w:rsid w:val="00A14367"/>
    <w:rsid w:val="00A74A69"/>
    <w:rsid w:val="00AB7C5B"/>
    <w:rsid w:val="00AC43CD"/>
    <w:rsid w:val="00C26B27"/>
    <w:rsid w:val="00C81959"/>
    <w:rsid w:val="00CD4054"/>
    <w:rsid w:val="00D83AC2"/>
    <w:rsid w:val="00D97027"/>
    <w:rsid w:val="00DA1550"/>
    <w:rsid w:val="00DA7CAE"/>
    <w:rsid w:val="00E307EF"/>
    <w:rsid w:val="00E37848"/>
    <w:rsid w:val="00E73C8B"/>
    <w:rsid w:val="00E820FD"/>
    <w:rsid w:val="00EA4DC6"/>
    <w:rsid w:val="00F12343"/>
    <w:rsid w:val="00F61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o-RO"/>
    </w:rPr>
  </w:style>
  <w:style w:type="paragraph" w:styleId="1">
    <w:name w:val="heading 1"/>
    <w:basedOn w:val="a"/>
    <w:link w:val="10"/>
    <w:uiPriority w:val="9"/>
    <w:qFormat/>
    <w:rsid w:val="00A74A69"/>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2">
    <w:name w:val="heading 2"/>
    <w:basedOn w:val="a"/>
    <w:link w:val="20"/>
    <w:uiPriority w:val="9"/>
    <w:qFormat/>
    <w:rsid w:val="00A74A69"/>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paragraph" w:styleId="3">
    <w:name w:val="heading 3"/>
    <w:basedOn w:val="a"/>
    <w:link w:val="30"/>
    <w:uiPriority w:val="9"/>
    <w:qFormat/>
    <w:rsid w:val="00A74A69"/>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paragraph" w:styleId="4">
    <w:name w:val="heading 4"/>
    <w:basedOn w:val="a"/>
    <w:link w:val="40"/>
    <w:uiPriority w:val="9"/>
    <w:qFormat/>
    <w:rsid w:val="00A74A69"/>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paragraph" w:styleId="5">
    <w:name w:val="heading 5"/>
    <w:basedOn w:val="a"/>
    <w:link w:val="50"/>
    <w:uiPriority w:val="9"/>
    <w:qFormat/>
    <w:rsid w:val="00A74A69"/>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4A69"/>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A74A69"/>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A74A69"/>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A74A69"/>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rsid w:val="00A74A69"/>
    <w:rPr>
      <w:rFonts w:ascii="Times New Roman" w:eastAsia="Times New Roman" w:hAnsi="Times New Roman" w:cs="Times New Roman"/>
      <w:b/>
      <w:bCs/>
      <w:sz w:val="20"/>
      <w:szCs w:val="20"/>
    </w:rPr>
  </w:style>
  <w:style w:type="paragraph" w:styleId="a3">
    <w:name w:val="Normal (Web)"/>
    <w:basedOn w:val="a"/>
    <w:uiPriority w:val="99"/>
    <w:unhideWhenUsed/>
    <w:rsid w:val="00A74A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4">
    <w:name w:val="Hyperlink"/>
    <w:basedOn w:val="a0"/>
    <w:uiPriority w:val="99"/>
    <w:unhideWhenUsed/>
    <w:rsid w:val="00A74A69"/>
    <w:rPr>
      <w:color w:val="0000FF"/>
      <w:u w:val="single"/>
    </w:rPr>
  </w:style>
  <w:style w:type="character" w:customStyle="1" w:styleId="activity-link">
    <w:name w:val="activity-link"/>
    <w:basedOn w:val="a0"/>
    <w:rsid w:val="00A74A69"/>
  </w:style>
  <w:style w:type="paragraph" w:styleId="a5">
    <w:name w:val="Balloon Text"/>
    <w:basedOn w:val="a"/>
    <w:link w:val="a6"/>
    <w:uiPriority w:val="99"/>
    <w:semiHidden/>
    <w:unhideWhenUsed/>
    <w:rsid w:val="00A74A6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74A69"/>
    <w:rPr>
      <w:rFonts w:ascii="Tahoma" w:hAnsi="Tahoma" w:cs="Tahoma"/>
      <w:sz w:val="16"/>
      <w:szCs w:val="16"/>
      <w:lang w:val="ro-RO"/>
    </w:rPr>
  </w:style>
  <w:style w:type="paragraph" w:styleId="a7">
    <w:name w:val="header"/>
    <w:basedOn w:val="a"/>
    <w:link w:val="a8"/>
    <w:uiPriority w:val="99"/>
    <w:unhideWhenUsed/>
    <w:rsid w:val="00A74A69"/>
    <w:pPr>
      <w:tabs>
        <w:tab w:val="center" w:pos="4844"/>
        <w:tab w:val="right" w:pos="9689"/>
      </w:tabs>
      <w:spacing w:after="0" w:line="240" w:lineRule="auto"/>
    </w:pPr>
  </w:style>
  <w:style w:type="character" w:customStyle="1" w:styleId="a8">
    <w:name w:val="Верхний колонтитул Знак"/>
    <w:basedOn w:val="a0"/>
    <w:link w:val="a7"/>
    <w:uiPriority w:val="99"/>
    <w:rsid w:val="00A74A69"/>
    <w:rPr>
      <w:lang w:val="ro-RO"/>
    </w:rPr>
  </w:style>
  <w:style w:type="paragraph" w:styleId="a9">
    <w:name w:val="footer"/>
    <w:basedOn w:val="a"/>
    <w:link w:val="aa"/>
    <w:uiPriority w:val="99"/>
    <w:unhideWhenUsed/>
    <w:rsid w:val="00A74A69"/>
    <w:pPr>
      <w:tabs>
        <w:tab w:val="center" w:pos="4844"/>
        <w:tab w:val="right" w:pos="9689"/>
      </w:tabs>
      <w:spacing w:after="0" w:line="240" w:lineRule="auto"/>
    </w:pPr>
  </w:style>
  <w:style w:type="character" w:customStyle="1" w:styleId="aa">
    <w:name w:val="Нижний колонтитул Знак"/>
    <w:basedOn w:val="a0"/>
    <w:link w:val="a9"/>
    <w:uiPriority w:val="99"/>
    <w:rsid w:val="00A74A69"/>
    <w:rPr>
      <w:lang w:val="ro-RO"/>
    </w:rPr>
  </w:style>
  <w:style w:type="paragraph" w:styleId="21">
    <w:name w:val="toc 2"/>
    <w:basedOn w:val="a"/>
    <w:next w:val="a"/>
    <w:autoRedefine/>
    <w:uiPriority w:val="39"/>
    <w:rsid w:val="00F615AC"/>
    <w:pPr>
      <w:tabs>
        <w:tab w:val="left" w:leader="dot" w:pos="737"/>
        <w:tab w:val="right" w:leader="hyphen" w:pos="9072"/>
      </w:tabs>
      <w:spacing w:after="80" w:line="240" w:lineRule="auto"/>
      <w:ind w:left="1021" w:right="425" w:hanging="737"/>
    </w:pPr>
    <w:rPr>
      <w:rFonts w:ascii="Times New Roman" w:eastAsia="Times New Roman" w:hAnsi="Times New Roman" w:cs="Times New Roman"/>
      <w:noProof/>
      <w:snapToGrid w:val="0"/>
      <w:szCs w:val="20"/>
      <w:lang w:val="en-GB"/>
    </w:rPr>
  </w:style>
  <w:style w:type="paragraph" w:styleId="11">
    <w:name w:val="toc 1"/>
    <w:basedOn w:val="a"/>
    <w:next w:val="a"/>
    <w:autoRedefine/>
    <w:uiPriority w:val="39"/>
    <w:rsid w:val="00F615AC"/>
    <w:pPr>
      <w:tabs>
        <w:tab w:val="right" w:leader="dot" w:pos="9072"/>
      </w:tabs>
      <w:spacing w:after="120" w:line="240" w:lineRule="auto"/>
    </w:pPr>
    <w:rPr>
      <w:rFonts w:ascii="Times New Roman" w:eastAsia="Times New Roman" w:hAnsi="Times New Roman" w:cs="Times New Roman"/>
      <w:b/>
      <w:noProof/>
      <w:snapToGrid w:val="0"/>
      <w:sz w:val="24"/>
      <w:szCs w:val="20"/>
      <w:lang w:val="en-GB"/>
    </w:rPr>
  </w:style>
  <w:style w:type="paragraph" w:styleId="ab">
    <w:name w:val="Subtitle"/>
    <w:basedOn w:val="a"/>
    <w:link w:val="ac"/>
    <w:qFormat/>
    <w:rsid w:val="00882D28"/>
    <w:pPr>
      <w:spacing w:after="0" w:line="240" w:lineRule="auto"/>
      <w:jc w:val="center"/>
    </w:pPr>
    <w:rPr>
      <w:rFonts w:ascii="Times New Roman" w:eastAsia="Times New Roman" w:hAnsi="Times New Roman" w:cs="Times New Roman"/>
      <w:b/>
      <w:sz w:val="28"/>
      <w:szCs w:val="20"/>
      <w:lang w:val="fr-BE" w:eastAsia="en-GB"/>
    </w:rPr>
  </w:style>
  <w:style w:type="character" w:customStyle="1" w:styleId="ac">
    <w:name w:val="Подзаголовок Знак"/>
    <w:basedOn w:val="a0"/>
    <w:link w:val="ab"/>
    <w:rsid w:val="00882D28"/>
    <w:rPr>
      <w:rFonts w:ascii="Times New Roman" w:eastAsia="Times New Roman" w:hAnsi="Times New Roman" w:cs="Times New Roman"/>
      <w:b/>
      <w:sz w:val="28"/>
      <w:szCs w:val="20"/>
      <w:lang w:val="fr-BE" w:eastAsia="en-GB"/>
    </w:rPr>
  </w:style>
  <w:style w:type="paragraph" w:styleId="ad">
    <w:name w:val="List Paragraph"/>
    <w:basedOn w:val="a"/>
    <w:uiPriority w:val="34"/>
    <w:qFormat/>
    <w:rsid w:val="0039379E"/>
    <w:pPr>
      <w:ind w:left="720"/>
      <w:contextualSpacing/>
    </w:pPr>
  </w:style>
  <w:style w:type="character" w:styleId="ae">
    <w:name w:val="FollowedHyperlink"/>
    <w:basedOn w:val="a0"/>
    <w:uiPriority w:val="99"/>
    <w:semiHidden/>
    <w:unhideWhenUsed/>
    <w:rsid w:val="002F7BB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ro-RO"/>
    </w:rPr>
  </w:style>
  <w:style w:type="paragraph" w:styleId="1">
    <w:name w:val="heading 1"/>
    <w:basedOn w:val="a"/>
    <w:link w:val="10"/>
    <w:uiPriority w:val="9"/>
    <w:qFormat/>
    <w:rsid w:val="00A74A69"/>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2">
    <w:name w:val="heading 2"/>
    <w:basedOn w:val="a"/>
    <w:link w:val="20"/>
    <w:uiPriority w:val="9"/>
    <w:qFormat/>
    <w:rsid w:val="00A74A69"/>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paragraph" w:styleId="3">
    <w:name w:val="heading 3"/>
    <w:basedOn w:val="a"/>
    <w:link w:val="30"/>
    <w:uiPriority w:val="9"/>
    <w:qFormat/>
    <w:rsid w:val="00A74A69"/>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paragraph" w:styleId="4">
    <w:name w:val="heading 4"/>
    <w:basedOn w:val="a"/>
    <w:link w:val="40"/>
    <w:uiPriority w:val="9"/>
    <w:qFormat/>
    <w:rsid w:val="00A74A69"/>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paragraph" w:styleId="5">
    <w:name w:val="heading 5"/>
    <w:basedOn w:val="a"/>
    <w:link w:val="50"/>
    <w:uiPriority w:val="9"/>
    <w:qFormat/>
    <w:rsid w:val="00A74A69"/>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4A69"/>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A74A69"/>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A74A69"/>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A74A69"/>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rsid w:val="00A74A69"/>
    <w:rPr>
      <w:rFonts w:ascii="Times New Roman" w:eastAsia="Times New Roman" w:hAnsi="Times New Roman" w:cs="Times New Roman"/>
      <w:b/>
      <w:bCs/>
      <w:sz w:val="20"/>
      <w:szCs w:val="20"/>
    </w:rPr>
  </w:style>
  <w:style w:type="paragraph" w:styleId="a3">
    <w:name w:val="Normal (Web)"/>
    <w:basedOn w:val="a"/>
    <w:uiPriority w:val="99"/>
    <w:unhideWhenUsed/>
    <w:rsid w:val="00A74A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4">
    <w:name w:val="Hyperlink"/>
    <w:basedOn w:val="a0"/>
    <w:uiPriority w:val="99"/>
    <w:unhideWhenUsed/>
    <w:rsid w:val="00A74A69"/>
    <w:rPr>
      <w:color w:val="0000FF"/>
      <w:u w:val="single"/>
    </w:rPr>
  </w:style>
  <w:style w:type="character" w:customStyle="1" w:styleId="activity-link">
    <w:name w:val="activity-link"/>
    <w:basedOn w:val="a0"/>
    <w:rsid w:val="00A74A69"/>
  </w:style>
  <w:style w:type="paragraph" w:styleId="a5">
    <w:name w:val="Balloon Text"/>
    <w:basedOn w:val="a"/>
    <w:link w:val="a6"/>
    <w:uiPriority w:val="99"/>
    <w:semiHidden/>
    <w:unhideWhenUsed/>
    <w:rsid w:val="00A74A6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74A69"/>
    <w:rPr>
      <w:rFonts w:ascii="Tahoma" w:hAnsi="Tahoma" w:cs="Tahoma"/>
      <w:sz w:val="16"/>
      <w:szCs w:val="16"/>
      <w:lang w:val="ro-RO"/>
    </w:rPr>
  </w:style>
  <w:style w:type="paragraph" w:styleId="a7">
    <w:name w:val="header"/>
    <w:basedOn w:val="a"/>
    <w:link w:val="a8"/>
    <w:uiPriority w:val="99"/>
    <w:unhideWhenUsed/>
    <w:rsid w:val="00A74A69"/>
    <w:pPr>
      <w:tabs>
        <w:tab w:val="center" w:pos="4844"/>
        <w:tab w:val="right" w:pos="9689"/>
      </w:tabs>
      <w:spacing w:after="0" w:line="240" w:lineRule="auto"/>
    </w:pPr>
  </w:style>
  <w:style w:type="character" w:customStyle="1" w:styleId="a8">
    <w:name w:val="Верхний колонтитул Знак"/>
    <w:basedOn w:val="a0"/>
    <w:link w:val="a7"/>
    <w:uiPriority w:val="99"/>
    <w:rsid w:val="00A74A69"/>
    <w:rPr>
      <w:lang w:val="ro-RO"/>
    </w:rPr>
  </w:style>
  <w:style w:type="paragraph" w:styleId="a9">
    <w:name w:val="footer"/>
    <w:basedOn w:val="a"/>
    <w:link w:val="aa"/>
    <w:uiPriority w:val="99"/>
    <w:unhideWhenUsed/>
    <w:rsid w:val="00A74A69"/>
    <w:pPr>
      <w:tabs>
        <w:tab w:val="center" w:pos="4844"/>
        <w:tab w:val="right" w:pos="9689"/>
      </w:tabs>
      <w:spacing w:after="0" w:line="240" w:lineRule="auto"/>
    </w:pPr>
  </w:style>
  <w:style w:type="character" w:customStyle="1" w:styleId="aa">
    <w:name w:val="Нижний колонтитул Знак"/>
    <w:basedOn w:val="a0"/>
    <w:link w:val="a9"/>
    <w:uiPriority w:val="99"/>
    <w:rsid w:val="00A74A69"/>
    <w:rPr>
      <w:lang w:val="ro-RO"/>
    </w:rPr>
  </w:style>
  <w:style w:type="paragraph" w:styleId="21">
    <w:name w:val="toc 2"/>
    <w:basedOn w:val="a"/>
    <w:next w:val="a"/>
    <w:autoRedefine/>
    <w:uiPriority w:val="39"/>
    <w:rsid w:val="00F615AC"/>
    <w:pPr>
      <w:tabs>
        <w:tab w:val="left" w:leader="dot" w:pos="737"/>
        <w:tab w:val="right" w:leader="hyphen" w:pos="9072"/>
      </w:tabs>
      <w:spacing w:after="80" w:line="240" w:lineRule="auto"/>
      <w:ind w:left="1021" w:right="425" w:hanging="737"/>
    </w:pPr>
    <w:rPr>
      <w:rFonts w:ascii="Times New Roman" w:eastAsia="Times New Roman" w:hAnsi="Times New Roman" w:cs="Times New Roman"/>
      <w:noProof/>
      <w:snapToGrid w:val="0"/>
      <w:szCs w:val="20"/>
      <w:lang w:val="en-GB"/>
    </w:rPr>
  </w:style>
  <w:style w:type="paragraph" w:styleId="11">
    <w:name w:val="toc 1"/>
    <w:basedOn w:val="a"/>
    <w:next w:val="a"/>
    <w:autoRedefine/>
    <w:uiPriority w:val="39"/>
    <w:rsid w:val="00F615AC"/>
    <w:pPr>
      <w:tabs>
        <w:tab w:val="right" w:leader="dot" w:pos="9072"/>
      </w:tabs>
      <w:spacing w:after="120" w:line="240" w:lineRule="auto"/>
    </w:pPr>
    <w:rPr>
      <w:rFonts w:ascii="Times New Roman" w:eastAsia="Times New Roman" w:hAnsi="Times New Roman" w:cs="Times New Roman"/>
      <w:b/>
      <w:noProof/>
      <w:snapToGrid w:val="0"/>
      <w:sz w:val="24"/>
      <w:szCs w:val="20"/>
      <w:lang w:val="en-GB"/>
    </w:rPr>
  </w:style>
  <w:style w:type="paragraph" w:styleId="ab">
    <w:name w:val="Subtitle"/>
    <w:basedOn w:val="a"/>
    <w:link w:val="ac"/>
    <w:qFormat/>
    <w:rsid w:val="00882D28"/>
    <w:pPr>
      <w:spacing w:after="0" w:line="240" w:lineRule="auto"/>
      <w:jc w:val="center"/>
    </w:pPr>
    <w:rPr>
      <w:rFonts w:ascii="Times New Roman" w:eastAsia="Times New Roman" w:hAnsi="Times New Roman" w:cs="Times New Roman"/>
      <w:b/>
      <w:sz w:val="28"/>
      <w:szCs w:val="20"/>
      <w:lang w:val="fr-BE" w:eastAsia="en-GB"/>
    </w:rPr>
  </w:style>
  <w:style w:type="character" w:customStyle="1" w:styleId="ac">
    <w:name w:val="Подзаголовок Знак"/>
    <w:basedOn w:val="a0"/>
    <w:link w:val="ab"/>
    <w:rsid w:val="00882D28"/>
    <w:rPr>
      <w:rFonts w:ascii="Times New Roman" w:eastAsia="Times New Roman" w:hAnsi="Times New Roman" w:cs="Times New Roman"/>
      <w:b/>
      <w:sz w:val="28"/>
      <w:szCs w:val="20"/>
      <w:lang w:val="fr-BE" w:eastAsia="en-GB"/>
    </w:rPr>
  </w:style>
  <w:style w:type="paragraph" w:styleId="ad">
    <w:name w:val="List Paragraph"/>
    <w:basedOn w:val="a"/>
    <w:uiPriority w:val="34"/>
    <w:qFormat/>
    <w:rsid w:val="0039379E"/>
    <w:pPr>
      <w:ind w:left="720"/>
      <w:contextualSpacing/>
    </w:pPr>
  </w:style>
  <w:style w:type="character" w:styleId="ae">
    <w:name w:val="FollowedHyperlink"/>
    <w:basedOn w:val="a0"/>
    <w:uiPriority w:val="99"/>
    <w:semiHidden/>
    <w:unhideWhenUsed/>
    <w:rsid w:val="002F7B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33687">
      <w:bodyDiv w:val="1"/>
      <w:marLeft w:val="0"/>
      <w:marRight w:val="0"/>
      <w:marTop w:val="0"/>
      <w:marBottom w:val="0"/>
      <w:divBdr>
        <w:top w:val="none" w:sz="0" w:space="0" w:color="auto"/>
        <w:left w:val="none" w:sz="0" w:space="0" w:color="auto"/>
        <w:bottom w:val="none" w:sz="0" w:space="0" w:color="auto"/>
        <w:right w:val="none" w:sz="0" w:space="0" w:color="auto"/>
      </w:divBdr>
    </w:div>
    <w:div w:id="48234605">
      <w:bodyDiv w:val="1"/>
      <w:marLeft w:val="0"/>
      <w:marRight w:val="0"/>
      <w:marTop w:val="0"/>
      <w:marBottom w:val="0"/>
      <w:divBdr>
        <w:top w:val="none" w:sz="0" w:space="0" w:color="auto"/>
        <w:left w:val="none" w:sz="0" w:space="0" w:color="auto"/>
        <w:bottom w:val="none" w:sz="0" w:space="0" w:color="auto"/>
        <w:right w:val="none" w:sz="0" w:space="0" w:color="auto"/>
      </w:divBdr>
    </w:div>
    <w:div w:id="61024798">
      <w:bodyDiv w:val="1"/>
      <w:marLeft w:val="0"/>
      <w:marRight w:val="0"/>
      <w:marTop w:val="0"/>
      <w:marBottom w:val="0"/>
      <w:divBdr>
        <w:top w:val="none" w:sz="0" w:space="0" w:color="auto"/>
        <w:left w:val="none" w:sz="0" w:space="0" w:color="auto"/>
        <w:bottom w:val="none" w:sz="0" w:space="0" w:color="auto"/>
        <w:right w:val="none" w:sz="0" w:space="0" w:color="auto"/>
      </w:divBdr>
    </w:div>
    <w:div w:id="81613906">
      <w:bodyDiv w:val="1"/>
      <w:marLeft w:val="0"/>
      <w:marRight w:val="0"/>
      <w:marTop w:val="0"/>
      <w:marBottom w:val="0"/>
      <w:divBdr>
        <w:top w:val="none" w:sz="0" w:space="0" w:color="auto"/>
        <w:left w:val="none" w:sz="0" w:space="0" w:color="auto"/>
        <w:bottom w:val="none" w:sz="0" w:space="0" w:color="auto"/>
        <w:right w:val="none" w:sz="0" w:space="0" w:color="auto"/>
      </w:divBdr>
    </w:div>
    <w:div w:id="190186882">
      <w:bodyDiv w:val="1"/>
      <w:marLeft w:val="0"/>
      <w:marRight w:val="0"/>
      <w:marTop w:val="0"/>
      <w:marBottom w:val="0"/>
      <w:divBdr>
        <w:top w:val="none" w:sz="0" w:space="0" w:color="auto"/>
        <w:left w:val="none" w:sz="0" w:space="0" w:color="auto"/>
        <w:bottom w:val="none" w:sz="0" w:space="0" w:color="auto"/>
        <w:right w:val="none" w:sz="0" w:space="0" w:color="auto"/>
      </w:divBdr>
    </w:div>
    <w:div w:id="313727605">
      <w:bodyDiv w:val="1"/>
      <w:marLeft w:val="0"/>
      <w:marRight w:val="0"/>
      <w:marTop w:val="0"/>
      <w:marBottom w:val="0"/>
      <w:divBdr>
        <w:top w:val="none" w:sz="0" w:space="0" w:color="auto"/>
        <w:left w:val="none" w:sz="0" w:space="0" w:color="auto"/>
        <w:bottom w:val="none" w:sz="0" w:space="0" w:color="auto"/>
        <w:right w:val="none" w:sz="0" w:space="0" w:color="auto"/>
      </w:divBdr>
    </w:div>
    <w:div w:id="333383622">
      <w:bodyDiv w:val="1"/>
      <w:marLeft w:val="0"/>
      <w:marRight w:val="0"/>
      <w:marTop w:val="0"/>
      <w:marBottom w:val="0"/>
      <w:divBdr>
        <w:top w:val="none" w:sz="0" w:space="0" w:color="auto"/>
        <w:left w:val="none" w:sz="0" w:space="0" w:color="auto"/>
        <w:bottom w:val="none" w:sz="0" w:space="0" w:color="auto"/>
        <w:right w:val="none" w:sz="0" w:space="0" w:color="auto"/>
      </w:divBdr>
    </w:div>
    <w:div w:id="418600213">
      <w:bodyDiv w:val="1"/>
      <w:marLeft w:val="0"/>
      <w:marRight w:val="0"/>
      <w:marTop w:val="0"/>
      <w:marBottom w:val="0"/>
      <w:divBdr>
        <w:top w:val="none" w:sz="0" w:space="0" w:color="auto"/>
        <w:left w:val="none" w:sz="0" w:space="0" w:color="auto"/>
        <w:bottom w:val="none" w:sz="0" w:space="0" w:color="auto"/>
        <w:right w:val="none" w:sz="0" w:space="0" w:color="auto"/>
      </w:divBdr>
    </w:div>
    <w:div w:id="423919307">
      <w:bodyDiv w:val="1"/>
      <w:marLeft w:val="0"/>
      <w:marRight w:val="0"/>
      <w:marTop w:val="0"/>
      <w:marBottom w:val="0"/>
      <w:divBdr>
        <w:top w:val="none" w:sz="0" w:space="0" w:color="auto"/>
        <w:left w:val="none" w:sz="0" w:space="0" w:color="auto"/>
        <w:bottom w:val="none" w:sz="0" w:space="0" w:color="auto"/>
        <w:right w:val="none" w:sz="0" w:space="0" w:color="auto"/>
      </w:divBdr>
    </w:div>
    <w:div w:id="452946024">
      <w:bodyDiv w:val="1"/>
      <w:marLeft w:val="0"/>
      <w:marRight w:val="0"/>
      <w:marTop w:val="0"/>
      <w:marBottom w:val="0"/>
      <w:divBdr>
        <w:top w:val="none" w:sz="0" w:space="0" w:color="auto"/>
        <w:left w:val="none" w:sz="0" w:space="0" w:color="auto"/>
        <w:bottom w:val="none" w:sz="0" w:space="0" w:color="auto"/>
        <w:right w:val="none" w:sz="0" w:space="0" w:color="auto"/>
      </w:divBdr>
    </w:div>
    <w:div w:id="689570022">
      <w:bodyDiv w:val="1"/>
      <w:marLeft w:val="0"/>
      <w:marRight w:val="0"/>
      <w:marTop w:val="0"/>
      <w:marBottom w:val="0"/>
      <w:divBdr>
        <w:top w:val="none" w:sz="0" w:space="0" w:color="auto"/>
        <w:left w:val="none" w:sz="0" w:space="0" w:color="auto"/>
        <w:bottom w:val="none" w:sz="0" w:space="0" w:color="auto"/>
        <w:right w:val="none" w:sz="0" w:space="0" w:color="auto"/>
      </w:divBdr>
    </w:div>
    <w:div w:id="819686714">
      <w:bodyDiv w:val="1"/>
      <w:marLeft w:val="0"/>
      <w:marRight w:val="0"/>
      <w:marTop w:val="0"/>
      <w:marBottom w:val="0"/>
      <w:divBdr>
        <w:top w:val="none" w:sz="0" w:space="0" w:color="auto"/>
        <w:left w:val="none" w:sz="0" w:space="0" w:color="auto"/>
        <w:bottom w:val="none" w:sz="0" w:space="0" w:color="auto"/>
        <w:right w:val="none" w:sz="0" w:space="0" w:color="auto"/>
      </w:divBdr>
    </w:div>
    <w:div w:id="824124844">
      <w:bodyDiv w:val="1"/>
      <w:marLeft w:val="0"/>
      <w:marRight w:val="0"/>
      <w:marTop w:val="0"/>
      <w:marBottom w:val="0"/>
      <w:divBdr>
        <w:top w:val="none" w:sz="0" w:space="0" w:color="auto"/>
        <w:left w:val="none" w:sz="0" w:space="0" w:color="auto"/>
        <w:bottom w:val="none" w:sz="0" w:space="0" w:color="auto"/>
        <w:right w:val="none" w:sz="0" w:space="0" w:color="auto"/>
      </w:divBdr>
    </w:div>
    <w:div w:id="888297362">
      <w:bodyDiv w:val="1"/>
      <w:marLeft w:val="0"/>
      <w:marRight w:val="0"/>
      <w:marTop w:val="0"/>
      <w:marBottom w:val="0"/>
      <w:divBdr>
        <w:top w:val="none" w:sz="0" w:space="0" w:color="auto"/>
        <w:left w:val="none" w:sz="0" w:space="0" w:color="auto"/>
        <w:bottom w:val="none" w:sz="0" w:space="0" w:color="auto"/>
        <w:right w:val="none" w:sz="0" w:space="0" w:color="auto"/>
      </w:divBdr>
    </w:div>
    <w:div w:id="952859930">
      <w:bodyDiv w:val="1"/>
      <w:marLeft w:val="0"/>
      <w:marRight w:val="0"/>
      <w:marTop w:val="0"/>
      <w:marBottom w:val="0"/>
      <w:divBdr>
        <w:top w:val="none" w:sz="0" w:space="0" w:color="auto"/>
        <w:left w:val="none" w:sz="0" w:space="0" w:color="auto"/>
        <w:bottom w:val="none" w:sz="0" w:space="0" w:color="auto"/>
        <w:right w:val="none" w:sz="0" w:space="0" w:color="auto"/>
      </w:divBdr>
    </w:div>
    <w:div w:id="1036126242">
      <w:bodyDiv w:val="1"/>
      <w:marLeft w:val="0"/>
      <w:marRight w:val="0"/>
      <w:marTop w:val="0"/>
      <w:marBottom w:val="0"/>
      <w:divBdr>
        <w:top w:val="none" w:sz="0" w:space="0" w:color="auto"/>
        <w:left w:val="none" w:sz="0" w:space="0" w:color="auto"/>
        <w:bottom w:val="none" w:sz="0" w:space="0" w:color="auto"/>
        <w:right w:val="none" w:sz="0" w:space="0" w:color="auto"/>
      </w:divBdr>
    </w:div>
    <w:div w:id="1060251917">
      <w:bodyDiv w:val="1"/>
      <w:marLeft w:val="0"/>
      <w:marRight w:val="0"/>
      <w:marTop w:val="0"/>
      <w:marBottom w:val="0"/>
      <w:divBdr>
        <w:top w:val="none" w:sz="0" w:space="0" w:color="auto"/>
        <w:left w:val="none" w:sz="0" w:space="0" w:color="auto"/>
        <w:bottom w:val="none" w:sz="0" w:space="0" w:color="auto"/>
        <w:right w:val="none" w:sz="0" w:space="0" w:color="auto"/>
      </w:divBdr>
    </w:div>
    <w:div w:id="1063024625">
      <w:bodyDiv w:val="1"/>
      <w:marLeft w:val="0"/>
      <w:marRight w:val="0"/>
      <w:marTop w:val="0"/>
      <w:marBottom w:val="0"/>
      <w:divBdr>
        <w:top w:val="none" w:sz="0" w:space="0" w:color="auto"/>
        <w:left w:val="none" w:sz="0" w:space="0" w:color="auto"/>
        <w:bottom w:val="none" w:sz="0" w:space="0" w:color="auto"/>
        <w:right w:val="none" w:sz="0" w:space="0" w:color="auto"/>
      </w:divBdr>
    </w:div>
    <w:div w:id="1211767415">
      <w:bodyDiv w:val="1"/>
      <w:marLeft w:val="0"/>
      <w:marRight w:val="0"/>
      <w:marTop w:val="0"/>
      <w:marBottom w:val="0"/>
      <w:divBdr>
        <w:top w:val="none" w:sz="0" w:space="0" w:color="auto"/>
        <w:left w:val="none" w:sz="0" w:space="0" w:color="auto"/>
        <w:bottom w:val="none" w:sz="0" w:space="0" w:color="auto"/>
        <w:right w:val="none" w:sz="0" w:space="0" w:color="auto"/>
      </w:divBdr>
    </w:div>
    <w:div w:id="1486046188">
      <w:bodyDiv w:val="1"/>
      <w:marLeft w:val="0"/>
      <w:marRight w:val="0"/>
      <w:marTop w:val="0"/>
      <w:marBottom w:val="0"/>
      <w:divBdr>
        <w:top w:val="none" w:sz="0" w:space="0" w:color="auto"/>
        <w:left w:val="none" w:sz="0" w:space="0" w:color="auto"/>
        <w:bottom w:val="none" w:sz="0" w:space="0" w:color="auto"/>
        <w:right w:val="none" w:sz="0" w:space="0" w:color="auto"/>
      </w:divBdr>
    </w:div>
    <w:div w:id="1499808169">
      <w:bodyDiv w:val="1"/>
      <w:marLeft w:val="0"/>
      <w:marRight w:val="0"/>
      <w:marTop w:val="0"/>
      <w:marBottom w:val="0"/>
      <w:divBdr>
        <w:top w:val="none" w:sz="0" w:space="0" w:color="auto"/>
        <w:left w:val="none" w:sz="0" w:space="0" w:color="auto"/>
        <w:bottom w:val="none" w:sz="0" w:space="0" w:color="auto"/>
        <w:right w:val="none" w:sz="0" w:space="0" w:color="auto"/>
      </w:divBdr>
    </w:div>
    <w:div w:id="1651324569">
      <w:bodyDiv w:val="1"/>
      <w:marLeft w:val="0"/>
      <w:marRight w:val="0"/>
      <w:marTop w:val="0"/>
      <w:marBottom w:val="0"/>
      <w:divBdr>
        <w:top w:val="none" w:sz="0" w:space="0" w:color="auto"/>
        <w:left w:val="none" w:sz="0" w:space="0" w:color="auto"/>
        <w:bottom w:val="none" w:sz="0" w:space="0" w:color="auto"/>
        <w:right w:val="none" w:sz="0" w:space="0" w:color="auto"/>
      </w:divBdr>
    </w:div>
    <w:div w:id="1700660587">
      <w:bodyDiv w:val="1"/>
      <w:marLeft w:val="0"/>
      <w:marRight w:val="0"/>
      <w:marTop w:val="0"/>
      <w:marBottom w:val="0"/>
      <w:divBdr>
        <w:top w:val="none" w:sz="0" w:space="0" w:color="auto"/>
        <w:left w:val="none" w:sz="0" w:space="0" w:color="auto"/>
        <w:bottom w:val="none" w:sz="0" w:space="0" w:color="auto"/>
        <w:right w:val="none" w:sz="0" w:space="0" w:color="auto"/>
      </w:divBdr>
    </w:div>
    <w:div w:id="1775595749">
      <w:bodyDiv w:val="1"/>
      <w:marLeft w:val="0"/>
      <w:marRight w:val="0"/>
      <w:marTop w:val="0"/>
      <w:marBottom w:val="0"/>
      <w:divBdr>
        <w:top w:val="none" w:sz="0" w:space="0" w:color="auto"/>
        <w:left w:val="none" w:sz="0" w:space="0" w:color="auto"/>
        <w:bottom w:val="none" w:sz="0" w:space="0" w:color="auto"/>
        <w:right w:val="none" w:sz="0" w:space="0" w:color="auto"/>
      </w:divBdr>
    </w:div>
    <w:div w:id="1866018948">
      <w:bodyDiv w:val="1"/>
      <w:marLeft w:val="0"/>
      <w:marRight w:val="0"/>
      <w:marTop w:val="0"/>
      <w:marBottom w:val="0"/>
      <w:divBdr>
        <w:top w:val="none" w:sz="0" w:space="0" w:color="auto"/>
        <w:left w:val="none" w:sz="0" w:space="0" w:color="auto"/>
        <w:bottom w:val="none" w:sz="0" w:space="0" w:color="auto"/>
        <w:right w:val="none" w:sz="0" w:space="0" w:color="auto"/>
      </w:divBdr>
      <w:divsChild>
        <w:div w:id="678848032">
          <w:marLeft w:val="0"/>
          <w:marRight w:val="0"/>
          <w:marTop w:val="0"/>
          <w:marBottom w:val="0"/>
          <w:divBdr>
            <w:top w:val="none" w:sz="0" w:space="0" w:color="auto"/>
            <w:left w:val="none" w:sz="0" w:space="0" w:color="auto"/>
            <w:bottom w:val="none" w:sz="0" w:space="0" w:color="auto"/>
            <w:right w:val="none" w:sz="0" w:space="0" w:color="auto"/>
          </w:divBdr>
        </w:div>
        <w:div w:id="929698180">
          <w:marLeft w:val="0"/>
          <w:marRight w:val="0"/>
          <w:marTop w:val="0"/>
          <w:marBottom w:val="0"/>
          <w:divBdr>
            <w:top w:val="none" w:sz="0" w:space="0" w:color="auto"/>
            <w:left w:val="none" w:sz="0" w:space="0" w:color="auto"/>
            <w:bottom w:val="none" w:sz="0" w:space="0" w:color="auto"/>
            <w:right w:val="none" w:sz="0" w:space="0" w:color="auto"/>
          </w:divBdr>
          <w:divsChild>
            <w:div w:id="140122617">
              <w:marLeft w:val="0"/>
              <w:marRight w:val="0"/>
              <w:marTop w:val="0"/>
              <w:marBottom w:val="0"/>
              <w:divBdr>
                <w:top w:val="none" w:sz="0" w:space="0" w:color="auto"/>
                <w:left w:val="none" w:sz="0" w:space="0" w:color="auto"/>
                <w:bottom w:val="none" w:sz="0" w:space="0" w:color="auto"/>
                <w:right w:val="none" w:sz="0" w:space="0" w:color="auto"/>
              </w:divBdr>
              <w:divsChild>
                <w:div w:id="106312514">
                  <w:marLeft w:val="0"/>
                  <w:marRight w:val="0"/>
                  <w:marTop w:val="0"/>
                  <w:marBottom w:val="0"/>
                  <w:divBdr>
                    <w:top w:val="none" w:sz="0" w:space="0" w:color="auto"/>
                    <w:left w:val="none" w:sz="0" w:space="0" w:color="auto"/>
                    <w:bottom w:val="none" w:sz="0" w:space="0" w:color="auto"/>
                    <w:right w:val="none" w:sz="0" w:space="0" w:color="auto"/>
                  </w:divBdr>
                  <w:divsChild>
                    <w:div w:id="193293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2643">
              <w:marLeft w:val="0"/>
              <w:marRight w:val="0"/>
              <w:marTop w:val="0"/>
              <w:marBottom w:val="0"/>
              <w:divBdr>
                <w:top w:val="none" w:sz="0" w:space="0" w:color="auto"/>
                <w:left w:val="none" w:sz="0" w:space="0" w:color="auto"/>
                <w:bottom w:val="none" w:sz="0" w:space="0" w:color="auto"/>
                <w:right w:val="none" w:sz="0" w:space="0" w:color="auto"/>
              </w:divBdr>
              <w:divsChild>
                <w:div w:id="2126614">
                  <w:marLeft w:val="0"/>
                  <w:marRight w:val="0"/>
                  <w:marTop w:val="0"/>
                  <w:marBottom w:val="0"/>
                  <w:divBdr>
                    <w:top w:val="none" w:sz="0" w:space="0" w:color="auto"/>
                    <w:left w:val="none" w:sz="0" w:space="0" w:color="auto"/>
                    <w:bottom w:val="none" w:sz="0" w:space="0" w:color="auto"/>
                    <w:right w:val="none" w:sz="0" w:space="0" w:color="auto"/>
                  </w:divBdr>
                </w:div>
              </w:divsChild>
            </w:div>
            <w:div w:id="1613440601">
              <w:marLeft w:val="0"/>
              <w:marRight w:val="0"/>
              <w:marTop w:val="0"/>
              <w:marBottom w:val="0"/>
              <w:divBdr>
                <w:top w:val="none" w:sz="0" w:space="0" w:color="auto"/>
                <w:left w:val="none" w:sz="0" w:space="0" w:color="auto"/>
                <w:bottom w:val="none" w:sz="0" w:space="0" w:color="auto"/>
                <w:right w:val="none" w:sz="0" w:space="0" w:color="auto"/>
              </w:divBdr>
              <w:divsChild>
                <w:div w:id="1556698747">
                  <w:marLeft w:val="0"/>
                  <w:marRight w:val="0"/>
                  <w:marTop w:val="0"/>
                  <w:marBottom w:val="0"/>
                  <w:divBdr>
                    <w:top w:val="none" w:sz="0" w:space="0" w:color="auto"/>
                    <w:left w:val="none" w:sz="0" w:space="0" w:color="auto"/>
                    <w:bottom w:val="none" w:sz="0" w:space="0" w:color="auto"/>
                    <w:right w:val="none" w:sz="0" w:space="0" w:color="auto"/>
                  </w:divBdr>
                </w:div>
              </w:divsChild>
            </w:div>
            <w:div w:id="1651247868">
              <w:marLeft w:val="0"/>
              <w:marRight w:val="0"/>
              <w:marTop w:val="0"/>
              <w:marBottom w:val="0"/>
              <w:divBdr>
                <w:top w:val="none" w:sz="0" w:space="0" w:color="auto"/>
                <w:left w:val="none" w:sz="0" w:space="0" w:color="auto"/>
                <w:bottom w:val="none" w:sz="0" w:space="0" w:color="auto"/>
                <w:right w:val="none" w:sz="0" w:space="0" w:color="auto"/>
              </w:divBdr>
            </w:div>
          </w:divsChild>
        </w:div>
        <w:div w:id="2025396024">
          <w:marLeft w:val="0"/>
          <w:marRight w:val="0"/>
          <w:marTop w:val="0"/>
          <w:marBottom w:val="0"/>
          <w:divBdr>
            <w:top w:val="none" w:sz="0" w:space="0" w:color="auto"/>
            <w:left w:val="none" w:sz="0" w:space="0" w:color="auto"/>
            <w:bottom w:val="none" w:sz="0" w:space="0" w:color="auto"/>
            <w:right w:val="none" w:sz="0" w:space="0" w:color="auto"/>
          </w:divBdr>
        </w:div>
      </w:divsChild>
    </w:div>
    <w:div w:id="204952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tender.gov.m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522</TotalTime>
  <Pages>13</Pages>
  <Words>4745</Words>
  <Characters>27049</Characters>
  <Application>Microsoft Office Word</Application>
  <DocSecurity>0</DocSecurity>
  <Lines>225</Lines>
  <Paragraphs>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Serghei Albu</cp:lastModifiedBy>
  <cp:revision>23</cp:revision>
  <dcterms:created xsi:type="dcterms:W3CDTF">2020-02-22T18:58:00Z</dcterms:created>
  <dcterms:modified xsi:type="dcterms:W3CDTF">2022-03-09T11:26:00Z</dcterms:modified>
</cp:coreProperties>
</file>